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56" w:rsidRDefault="00183656" w:rsidP="00183656">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2018年 “海淀社区志愿日”经费使用标准</w:t>
      </w:r>
    </w:p>
    <w:tbl>
      <w:tblPr>
        <w:tblW w:w="14374"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3"/>
        <w:gridCol w:w="1823"/>
        <w:gridCol w:w="2729"/>
        <w:gridCol w:w="4345"/>
        <w:gridCol w:w="2479"/>
        <w:gridCol w:w="2515"/>
      </w:tblGrid>
      <w:tr w:rsidR="00183656" w:rsidTr="00FC26DA">
        <w:trPr>
          <w:trHeight w:val="405"/>
        </w:trPr>
        <w:tc>
          <w:tcPr>
            <w:tcW w:w="483" w:type="dxa"/>
            <w:vAlign w:val="center"/>
          </w:tcPr>
          <w:p w:rsidR="00183656" w:rsidRDefault="00183656" w:rsidP="00FC26DA">
            <w:pPr>
              <w:spacing w:line="230" w:lineRule="exact"/>
              <w:jc w:val="center"/>
              <w:rPr>
                <w:rFonts w:ascii="宋体" w:cs="宋体"/>
                <w:b/>
                <w:bCs/>
                <w:sz w:val="20"/>
                <w:szCs w:val="20"/>
              </w:rPr>
            </w:pPr>
            <w:r>
              <w:rPr>
                <w:rFonts w:hint="eastAsia"/>
                <w:b/>
                <w:bCs/>
                <w:sz w:val="20"/>
                <w:szCs w:val="20"/>
              </w:rPr>
              <w:t>序号</w:t>
            </w:r>
          </w:p>
        </w:tc>
        <w:tc>
          <w:tcPr>
            <w:tcW w:w="1823" w:type="dxa"/>
            <w:vAlign w:val="center"/>
          </w:tcPr>
          <w:p w:rsidR="00183656" w:rsidRDefault="00183656" w:rsidP="00FC26DA">
            <w:pPr>
              <w:spacing w:line="230" w:lineRule="exact"/>
              <w:jc w:val="center"/>
              <w:rPr>
                <w:rFonts w:ascii="宋体" w:cs="宋体"/>
                <w:b/>
                <w:bCs/>
                <w:sz w:val="20"/>
                <w:szCs w:val="20"/>
              </w:rPr>
            </w:pPr>
            <w:r>
              <w:rPr>
                <w:rFonts w:hint="eastAsia"/>
                <w:b/>
                <w:bCs/>
                <w:sz w:val="20"/>
                <w:szCs w:val="20"/>
              </w:rPr>
              <w:t>费用目录</w:t>
            </w:r>
          </w:p>
        </w:tc>
        <w:tc>
          <w:tcPr>
            <w:tcW w:w="2729" w:type="dxa"/>
            <w:vAlign w:val="center"/>
          </w:tcPr>
          <w:p w:rsidR="00183656" w:rsidRDefault="00183656" w:rsidP="00FC26DA">
            <w:pPr>
              <w:spacing w:line="230" w:lineRule="exact"/>
              <w:jc w:val="center"/>
              <w:rPr>
                <w:rFonts w:ascii="宋体" w:cs="宋体"/>
                <w:b/>
                <w:bCs/>
                <w:sz w:val="20"/>
                <w:szCs w:val="20"/>
              </w:rPr>
            </w:pPr>
            <w:r>
              <w:rPr>
                <w:rFonts w:hint="eastAsia"/>
                <w:b/>
                <w:bCs/>
                <w:sz w:val="20"/>
                <w:szCs w:val="20"/>
              </w:rPr>
              <w:t>开</w:t>
            </w:r>
            <w:r>
              <w:rPr>
                <w:b/>
                <w:bCs/>
                <w:sz w:val="20"/>
                <w:szCs w:val="20"/>
              </w:rPr>
              <w:t xml:space="preserve"> </w:t>
            </w:r>
            <w:r>
              <w:rPr>
                <w:rFonts w:hint="eastAsia"/>
                <w:b/>
                <w:bCs/>
                <w:sz w:val="20"/>
                <w:szCs w:val="20"/>
              </w:rPr>
              <w:t>支</w:t>
            </w:r>
            <w:r>
              <w:rPr>
                <w:b/>
                <w:bCs/>
                <w:sz w:val="20"/>
                <w:szCs w:val="20"/>
              </w:rPr>
              <w:t xml:space="preserve"> </w:t>
            </w:r>
            <w:proofErr w:type="gramStart"/>
            <w:r>
              <w:rPr>
                <w:rFonts w:hint="eastAsia"/>
                <w:b/>
                <w:bCs/>
                <w:sz w:val="20"/>
                <w:szCs w:val="20"/>
              </w:rPr>
              <w:t>范</w:t>
            </w:r>
            <w:proofErr w:type="gramEnd"/>
            <w:r>
              <w:rPr>
                <w:b/>
                <w:bCs/>
                <w:sz w:val="20"/>
                <w:szCs w:val="20"/>
              </w:rPr>
              <w:t xml:space="preserve"> </w:t>
            </w:r>
            <w:r>
              <w:rPr>
                <w:rFonts w:hint="eastAsia"/>
                <w:b/>
                <w:bCs/>
                <w:sz w:val="20"/>
                <w:szCs w:val="20"/>
              </w:rPr>
              <w:t>围</w:t>
            </w:r>
          </w:p>
        </w:tc>
        <w:tc>
          <w:tcPr>
            <w:tcW w:w="4345" w:type="dxa"/>
            <w:vAlign w:val="center"/>
          </w:tcPr>
          <w:p w:rsidR="00183656" w:rsidRDefault="00183656" w:rsidP="00FC26DA">
            <w:pPr>
              <w:spacing w:line="230" w:lineRule="exact"/>
              <w:jc w:val="center"/>
              <w:rPr>
                <w:rFonts w:ascii="宋体" w:cs="宋体"/>
                <w:b/>
                <w:bCs/>
                <w:sz w:val="20"/>
                <w:szCs w:val="20"/>
              </w:rPr>
            </w:pPr>
            <w:r>
              <w:rPr>
                <w:rFonts w:hint="eastAsia"/>
                <w:b/>
                <w:bCs/>
                <w:sz w:val="20"/>
                <w:szCs w:val="20"/>
              </w:rPr>
              <w:t>开</w:t>
            </w:r>
            <w:r>
              <w:rPr>
                <w:b/>
                <w:bCs/>
                <w:sz w:val="20"/>
                <w:szCs w:val="20"/>
              </w:rPr>
              <w:t xml:space="preserve"> </w:t>
            </w:r>
            <w:r>
              <w:rPr>
                <w:rFonts w:hint="eastAsia"/>
                <w:b/>
                <w:bCs/>
                <w:sz w:val="20"/>
                <w:szCs w:val="20"/>
              </w:rPr>
              <w:t>支</w:t>
            </w:r>
            <w:r>
              <w:rPr>
                <w:b/>
                <w:bCs/>
                <w:sz w:val="20"/>
                <w:szCs w:val="20"/>
              </w:rPr>
              <w:t xml:space="preserve"> </w:t>
            </w:r>
            <w:r>
              <w:rPr>
                <w:rFonts w:hint="eastAsia"/>
                <w:b/>
                <w:bCs/>
                <w:sz w:val="20"/>
                <w:szCs w:val="20"/>
              </w:rPr>
              <w:t>标</w:t>
            </w:r>
            <w:r>
              <w:rPr>
                <w:b/>
                <w:bCs/>
                <w:sz w:val="20"/>
                <w:szCs w:val="20"/>
              </w:rPr>
              <w:t xml:space="preserve"> </w:t>
            </w:r>
            <w:r>
              <w:rPr>
                <w:rFonts w:hint="eastAsia"/>
                <w:b/>
                <w:bCs/>
                <w:sz w:val="20"/>
                <w:szCs w:val="20"/>
              </w:rPr>
              <w:t>准</w:t>
            </w:r>
            <w:r>
              <w:rPr>
                <w:b/>
                <w:bCs/>
                <w:sz w:val="20"/>
                <w:szCs w:val="20"/>
              </w:rPr>
              <w:t xml:space="preserve"> </w:t>
            </w:r>
            <w:r>
              <w:rPr>
                <w:rFonts w:hint="eastAsia"/>
                <w:b/>
                <w:bCs/>
                <w:sz w:val="20"/>
                <w:szCs w:val="20"/>
              </w:rPr>
              <w:t>及</w:t>
            </w:r>
            <w:r>
              <w:rPr>
                <w:b/>
                <w:bCs/>
                <w:sz w:val="20"/>
                <w:szCs w:val="20"/>
              </w:rPr>
              <w:t xml:space="preserve"> </w:t>
            </w:r>
            <w:r>
              <w:rPr>
                <w:rFonts w:hint="eastAsia"/>
                <w:b/>
                <w:bCs/>
                <w:sz w:val="20"/>
                <w:szCs w:val="20"/>
              </w:rPr>
              <w:t>方</w:t>
            </w:r>
            <w:r>
              <w:rPr>
                <w:b/>
                <w:bCs/>
                <w:sz w:val="20"/>
                <w:szCs w:val="20"/>
              </w:rPr>
              <w:t xml:space="preserve"> </w:t>
            </w:r>
            <w:r>
              <w:rPr>
                <w:rFonts w:hint="eastAsia"/>
                <w:b/>
                <w:bCs/>
                <w:sz w:val="20"/>
                <w:szCs w:val="20"/>
              </w:rPr>
              <w:t>式</w:t>
            </w:r>
          </w:p>
        </w:tc>
        <w:tc>
          <w:tcPr>
            <w:tcW w:w="2479" w:type="dxa"/>
            <w:vAlign w:val="center"/>
          </w:tcPr>
          <w:p w:rsidR="00183656" w:rsidRDefault="00183656" w:rsidP="00FC26DA">
            <w:pPr>
              <w:spacing w:line="230" w:lineRule="exact"/>
              <w:jc w:val="center"/>
              <w:rPr>
                <w:rFonts w:ascii="宋体" w:cs="宋体"/>
                <w:b/>
                <w:bCs/>
                <w:sz w:val="20"/>
                <w:szCs w:val="20"/>
              </w:rPr>
            </w:pPr>
            <w:r>
              <w:rPr>
                <w:rFonts w:hint="eastAsia"/>
                <w:b/>
                <w:bCs/>
                <w:sz w:val="20"/>
                <w:szCs w:val="20"/>
              </w:rPr>
              <w:t>参</w:t>
            </w:r>
            <w:r>
              <w:rPr>
                <w:b/>
                <w:bCs/>
                <w:sz w:val="20"/>
                <w:szCs w:val="20"/>
              </w:rPr>
              <w:t xml:space="preserve"> </w:t>
            </w:r>
            <w:r>
              <w:rPr>
                <w:rFonts w:hint="eastAsia"/>
                <w:b/>
                <w:bCs/>
                <w:sz w:val="20"/>
                <w:szCs w:val="20"/>
              </w:rPr>
              <w:t>考</w:t>
            </w:r>
            <w:r>
              <w:rPr>
                <w:b/>
                <w:bCs/>
                <w:sz w:val="20"/>
                <w:szCs w:val="20"/>
              </w:rPr>
              <w:t xml:space="preserve"> </w:t>
            </w:r>
            <w:r>
              <w:rPr>
                <w:rFonts w:hint="eastAsia"/>
                <w:b/>
                <w:bCs/>
                <w:sz w:val="20"/>
                <w:szCs w:val="20"/>
              </w:rPr>
              <w:t>依</w:t>
            </w:r>
            <w:r>
              <w:rPr>
                <w:b/>
                <w:bCs/>
                <w:sz w:val="20"/>
                <w:szCs w:val="20"/>
              </w:rPr>
              <w:t xml:space="preserve"> </w:t>
            </w:r>
            <w:r>
              <w:rPr>
                <w:rFonts w:hint="eastAsia"/>
                <w:b/>
                <w:bCs/>
                <w:sz w:val="20"/>
                <w:szCs w:val="20"/>
              </w:rPr>
              <w:t>据</w:t>
            </w:r>
          </w:p>
        </w:tc>
        <w:tc>
          <w:tcPr>
            <w:tcW w:w="2515" w:type="dxa"/>
            <w:vAlign w:val="center"/>
          </w:tcPr>
          <w:p w:rsidR="00183656" w:rsidRDefault="00183656" w:rsidP="00FC26DA">
            <w:pPr>
              <w:spacing w:line="230" w:lineRule="exact"/>
              <w:jc w:val="center"/>
              <w:rPr>
                <w:rFonts w:ascii="宋体" w:cs="宋体"/>
                <w:b/>
                <w:bCs/>
                <w:sz w:val="20"/>
                <w:szCs w:val="20"/>
              </w:rPr>
            </w:pPr>
            <w:r>
              <w:rPr>
                <w:rFonts w:hint="eastAsia"/>
                <w:b/>
                <w:bCs/>
                <w:sz w:val="20"/>
                <w:szCs w:val="20"/>
              </w:rPr>
              <w:t>报</w:t>
            </w:r>
            <w:r>
              <w:rPr>
                <w:b/>
                <w:bCs/>
                <w:sz w:val="20"/>
                <w:szCs w:val="20"/>
              </w:rPr>
              <w:t xml:space="preserve"> </w:t>
            </w:r>
            <w:r>
              <w:rPr>
                <w:rFonts w:hint="eastAsia"/>
                <w:b/>
                <w:bCs/>
                <w:sz w:val="20"/>
                <w:szCs w:val="20"/>
              </w:rPr>
              <w:t>销</w:t>
            </w:r>
            <w:r>
              <w:rPr>
                <w:b/>
                <w:bCs/>
                <w:sz w:val="20"/>
                <w:szCs w:val="20"/>
              </w:rPr>
              <w:t xml:space="preserve"> </w:t>
            </w:r>
            <w:r>
              <w:rPr>
                <w:rFonts w:hint="eastAsia"/>
                <w:b/>
                <w:bCs/>
                <w:sz w:val="20"/>
                <w:szCs w:val="20"/>
              </w:rPr>
              <w:t>凭</w:t>
            </w:r>
            <w:r>
              <w:rPr>
                <w:b/>
                <w:bCs/>
                <w:sz w:val="20"/>
                <w:szCs w:val="20"/>
              </w:rPr>
              <w:t xml:space="preserve"> </w:t>
            </w:r>
            <w:r>
              <w:rPr>
                <w:rFonts w:hint="eastAsia"/>
                <w:b/>
                <w:bCs/>
                <w:sz w:val="20"/>
                <w:szCs w:val="20"/>
              </w:rPr>
              <w:t>据</w:t>
            </w:r>
          </w:p>
        </w:tc>
      </w:tr>
      <w:tr w:rsidR="00183656" w:rsidTr="00FC26DA">
        <w:trPr>
          <w:trHeight w:val="1614"/>
        </w:trPr>
        <w:tc>
          <w:tcPr>
            <w:tcW w:w="483" w:type="dxa"/>
            <w:vAlign w:val="center"/>
          </w:tcPr>
          <w:p w:rsidR="00183656" w:rsidRDefault="00183656" w:rsidP="00FC26DA">
            <w:pPr>
              <w:spacing w:line="230" w:lineRule="exact"/>
              <w:jc w:val="center"/>
              <w:rPr>
                <w:rFonts w:ascii="宋体" w:cs="宋体"/>
                <w:sz w:val="20"/>
                <w:szCs w:val="20"/>
              </w:rPr>
            </w:pPr>
            <w:r>
              <w:rPr>
                <w:sz w:val="20"/>
                <w:szCs w:val="20"/>
              </w:rPr>
              <w:t>1</w:t>
            </w:r>
          </w:p>
        </w:tc>
        <w:tc>
          <w:tcPr>
            <w:tcW w:w="1823" w:type="dxa"/>
            <w:vAlign w:val="center"/>
          </w:tcPr>
          <w:p w:rsidR="00183656" w:rsidRDefault="00183656" w:rsidP="00FC26DA">
            <w:pPr>
              <w:spacing w:line="230" w:lineRule="exact"/>
              <w:jc w:val="center"/>
              <w:rPr>
                <w:rFonts w:ascii="宋体" w:cs="宋体"/>
                <w:sz w:val="20"/>
                <w:szCs w:val="20"/>
              </w:rPr>
            </w:pPr>
            <w:r>
              <w:rPr>
                <w:rFonts w:hint="eastAsia"/>
                <w:sz w:val="20"/>
                <w:szCs w:val="20"/>
              </w:rPr>
              <w:t>会议费</w:t>
            </w:r>
          </w:p>
        </w:tc>
        <w:tc>
          <w:tcPr>
            <w:tcW w:w="2729" w:type="dxa"/>
            <w:vAlign w:val="center"/>
          </w:tcPr>
          <w:p w:rsidR="00183656" w:rsidRDefault="00183656" w:rsidP="00FC26DA">
            <w:pPr>
              <w:spacing w:line="230" w:lineRule="exact"/>
              <w:rPr>
                <w:sz w:val="20"/>
                <w:szCs w:val="20"/>
              </w:rPr>
            </w:pPr>
            <w:r>
              <w:rPr>
                <w:rFonts w:hint="eastAsia"/>
                <w:sz w:val="20"/>
                <w:szCs w:val="20"/>
              </w:rPr>
              <w:t>包括住宿费、伙食费、其他费用。其中，其他费用包括文件资料印刷费、</w:t>
            </w:r>
            <w:proofErr w:type="gramStart"/>
            <w:r>
              <w:rPr>
                <w:rFonts w:hint="eastAsia"/>
                <w:sz w:val="20"/>
                <w:szCs w:val="20"/>
              </w:rPr>
              <w:t>会议场</w:t>
            </w:r>
            <w:proofErr w:type="gramEnd"/>
            <w:r>
              <w:rPr>
                <w:rFonts w:hint="eastAsia"/>
                <w:sz w:val="20"/>
                <w:szCs w:val="20"/>
              </w:rPr>
              <w:t>地租用费和专用设备租赁费。</w:t>
            </w:r>
          </w:p>
        </w:tc>
        <w:tc>
          <w:tcPr>
            <w:tcW w:w="4345" w:type="dxa"/>
            <w:vAlign w:val="center"/>
          </w:tcPr>
          <w:p w:rsidR="00183656" w:rsidRDefault="00183656" w:rsidP="00FC26DA">
            <w:pPr>
              <w:spacing w:line="230" w:lineRule="exact"/>
              <w:rPr>
                <w:sz w:val="20"/>
                <w:szCs w:val="20"/>
              </w:rPr>
            </w:pPr>
            <w:r>
              <w:rPr>
                <w:rFonts w:hint="eastAsia"/>
                <w:sz w:val="20"/>
                <w:szCs w:val="20"/>
              </w:rPr>
              <w:t>会议费实行总额控制，各单位应在支出标准总额内据实报销。支出标准如下：</w:t>
            </w:r>
          </w:p>
          <w:p w:rsidR="00183656" w:rsidRDefault="00183656" w:rsidP="00FC26DA">
            <w:pPr>
              <w:pBdr>
                <w:bottom w:val="single" w:sz="6" w:space="1" w:color="auto"/>
              </w:pBdr>
              <w:tabs>
                <w:tab w:val="center" w:pos="4153"/>
                <w:tab w:val="right" w:pos="8306"/>
              </w:tabs>
              <w:snapToGrid w:val="0"/>
              <w:spacing w:line="230" w:lineRule="exact"/>
              <w:jc w:val="center"/>
              <w:rPr>
                <w:sz w:val="20"/>
                <w:szCs w:val="20"/>
              </w:rPr>
            </w:pPr>
            <w:r>
              <w:rPr>
                <w:rFonts w:hint="eastAsia"/>
                <w:sz w:val="20"/>
                <w:szCs w:val="20"/>
              </w:rPr>
              <w:t>会议费</w:t>
            </w:r>
            <w:r>
              <w:rPr>
                <w:rFonts w:hint="eastAsia"/>
                <w:sz w:val="20"/>
                <w:szCs w:val="20"/>
              </w:rPr>
              <w:t>550</w:t>
            </w:r>
            <w:r>
              <w:rPr>
                <w:rFonts w:hint="eastAsia"/>
                <w:sz w:val="20"/>
                <w:szCs w:val="20"/>
              </w:rPr>
              <w:t>元</w:t>
            </w:r>
            <w:r>
              <w:rPr>
                <w:sz w:val="20"/>
                <w:szCs w:val="20"/>
              </w:rPr>
              <w:t>/</w:t>
            </w:r>
            <w:r>
              <w:rPr>
                <w:rFonts w:hint="eastAsia"/>
                <w:sz w:val="20"/>
                <w:szCs w:val="20"/>
              </w:rPr>
              <w:t>人天：含住宿费</w:t>
            </w:r>
            <w:r>
              <w:rPr>
                <w:rFonts w:hint="eastAsia"/>
                <w:sz w:val="20"/>
                <w:szCs w:val="20"/>
              </w:rPr>
              <w:t>340</w:t>
            </w:r>
            <w:r>
              <w:rPr>
                <w:rFonts w:hint="eastAsia"/>
                <w:sz w:val="20"/>
                <w:szCs w:val="20"/>
              </w:rPr>
              <w:t>元</w:t>
            </w:r>
            <w:r>
              <w:rPr>
                <w:sz w:val="20"/>
                <w:szCs w:val="20"/>
              </w:rPr>
              <w:t>/</w:t>
            </w:r>
            <w:r>
              <w:rPr>
                <w:rFonts w:hint="eastAsia"/>
                <w:sz w:val="20"/>
                <w:szCs w:val="20"/>
              </w:rPr>
              <w:t>人天；伙食费</w:t>
            </w:r>
            <w:r>
              <w:rPr>
                <w:sz w:val="20"/>
                <w:szCs w:val="20"/>
              </w:rPr>
              <w:t>130</w:t>
            </w:r>
            <w:r>
              <w:rPr>
                <w:rFonts w:hint="eastAsia"/>
                <w:sz w:val="20"/>
                <w:szCs w:val="20"/>
              </w:rPr>
              <w:t>元</w:t>
            </w:r>
            <w:r>
              <w:rPr>
                <w:sz w:val="20"/>
                <w:szCs w:val="20"/>
              </w:rPr>
              <w:t>/</w:t>
            </w:r>
            <w:r>
              <w:rPr>
                <w:rFonts w:hint="eastAsia"/>
                <w:sz w:val="20"/>
                <w:szCs w:val="20"/>
              </w:rPr>
              <w:t>人天；其他费用</w:t>
            </w:r>
            <w:r>
              <w:rPr>
                <w:rFonts w:hint="eastAsia"/>
                <w:sz w:val="20"/>
                <w:szCs w:val="20"/>
              </w:rPr>
              <w:t>8</w:t>
            </w:r>
            <w:r>
              <w:rPr>
                <w:sz w:val="20"/>
                <w:szCs w:val="20"/>
              </w:rPr>
              <w:t>0</w:t>
            </w:r>
            <w:r>
              <w:rPr>
                <w:rFonts w:hint="eastAsia"/>
                <w:sz w:val="20"/>
                <w:szCs w:val="20"/>
              </w:rPr>
              <w:t>元</w:t>
            </w:r>
            <w:r>
              <w:rPr>
                <w:sz w:val="20"/>
                <w:szCs w:val="20"/>
              </w:rPr>
              <w:t>/</w:t>
            </w:r>
            <w:r>
              <w:rPr>
                <w:rFonts w:hint="eastAsia"/>
                <w:sz w:val="20"/>
                <w:szCs w:val="20"/>
              </w:rPr>
              <w:t>人天。</w:t>
            </w:r>
          </w:p>
          <w:p w:rsidR="00183656" w:rsidRDefault="00183656" w:rsidP="00FC26DA">
            <w:pPr>
              <w:spacing w:line="230" w:lineRule="exact"/>
              <w:rPr>
                <w:rFonts w:ascii="宋体" w:cs="宋体"/>
                <w:sz w:val="20"/>
                <w:szCs w:val="20"/>
              </w:rPr>
            </w:pPr>
            <w:r>
              <w:rPr>
                <w:rFonts w:hint="eastAsia"/>
                <w:sz w:val="20"/>
                <w:szCs w:val="20"/>
              </w:rPr>
              <w:t>不住宿的每人每天不超过</w:t>
            </w:r>
            <w:r>
              <w:rPr>
                <w:sz w:val="20"/>
                <w:szCs w:val="20"/>
              </w:rPr>
              <w:t>2</w:t>
            </w:r>
            <w:r>
              <w:rPr>
                <w:rFonts w:hint="eastAsia"/>
                <w:sz w:val="20"/>
                <w:szCs w:val="20"/>
              </w:rPr>
              <w:t>1</w:t>
            </w:r>
            <w:r>
              <w:rPr>
                <w:sz w:val="20"/>
                <w:szCs w:val="20"/>
              </w:rPr>
              <w:t>0</w:t>
            </w:r>
            <w:r>
              <w:rPr>
                <w:rFonts w:hint="eastAsia"/>
                <w:sz w:val="20"/>
                <w:szCs w:val="20"/>
              </w:rPr>
              <w:t>元。</w:t>
            </w:r>
          </w:p>
        </w:tc>
        <w:tc>
          <w:tcPr>
            <w:tcW w:w="2479" w:type="dxa"/>
            <w:vAlign w:val="center"/>
          </w:tcPr>
          <w:p w:rsidR="00183656" w:rsidRDefault="00183656" w:rsidP="00FC26DA">
            <w:pPr>
              <w:spacing w:line="230" w:lineRule="exact"/>
              <w:rPr>
                <w:rFonts w:ascii="宋体" w:cs="宋体"/>
                <w:sz w:val="20"/>
                <w:szCs w:val="20"/>
              </w:rPr>
            </w:pPr>
            <w:r>
              <w:rPr>
                <w:rFonts w:hint="eastAsia"/>
                <w:sz w:val="20"/>
                <w:szCs w:val="20"/>
              </w:rPr>
              <w:t>《北京市海淀区党政机关事业单位会议费管理办法》</w:t>
            </w:r>
          </w:p>
        </w:tc>
        <w:tc>
          <w:tcPr>
            <w:tcW w:w="2515" w:type="dxa"/>
            <w:vAlign w:val="center"/>
          </w:tcPr>
          <w:p w:rsidR="00183656" w:rsidRDefault="00183656" w:rsidP="00FC26DA">
            <w:pPr>
              <w:spacing w:line="230" w:lineRule="exact"/>
              <w:rPr>
                <w:rFonts w:ascii="宋体" w:cs="宋体"/>
                <w:sz w:val="20"/>
                <w:szCs w:val="20"/>
              </w:rPr>
            </w:pPr>
            <w:r>
              <w:rPr>
                <w:rFonts w:hint="eastAsia"/>
                <w:sz w:val="20"/>
                <w:szCs w:val="20"/>
              </w:rPr>
              <w:t>提供会议通知、议程、参加人员名单及签到表、会议纪要、活动总结报告、正式发票、定点饭店等会议服务单位提供的费用原始明细单据等。</w:t>
            </w:r>
          </w:p>
        </w:tc>
      </w:tr>
      <w:tr w:rsidR="00183656" w:rsidTr="00FC26DA">
        <w:trPr>
          <w:trHeight w:val="2051"/>
        </w:trPr>
        <w:tc>
          <w:tcPr>
            <w:tcW w:w="483" w:type="dxa"/>
            <w:vAlign w:val="center"/>
          </w:tcPr>
          <w:p w:rsidR="00183656" w:rsidRDefault="00183656" w:rsidP="00FC26DA">
            <w:pPr>
              <w:spacing w:line="230" w:lineRule="exact"/>
              <w:jc w:val="center"/>
              <w:rPr>
                <w:sz w:val="20"/>
                <w:szCs w:val="20"/>
              </w:rPr>
            </w:pPr>
            <w:r>
              <w:rPr>
                <w:sz w:val="20"/>
                <w:szCs w:val="20"/>
              </w:rPr>
              <w:t>2</w:t>
            </w:r>
          </w:p>
        </w:tc>
        <w:tc>
          <w:tcPr>
            <w:tcW w:w="1823" w:type="dxa"/>
            <w:vAlign w:val="center"/>
          </w:tcPr>
          <w:p w:rsidR="00183656" w:rsidRDefault="00183656" w:rsidP="00FC26DA">
            <w:pPr>
              <w:spacing w:line="230" w:lineRule="exact"/>
              <w:jc w:val="center"/>
              <w:rPr>
                <w:sz w:val="20"/>
                <w:szCs w:val="20"/>
                <w:highlight w:val="cyan"/>
              </w:rPr>
            </w:pPr>
            <w:r>
              <w:rPr>
                <w:rFonts w:hint="eastAsia"/>
                <w:sz w:val="20"/>
                <w:szCs w:val="20"/>
              </w:rPr>
              <w:t>培训费</w:t>
            </w:r>
          </w:p>
        </w:tc>
        <w:tc>
          <w:tcPr>
            <w:tcW w:w="2729" w:type="dxa"/>
            <w:vAlign w:val="center"/>
          </w:tcPr>
          <w:p w:rsidR="00183656" w:rsidRDefault="00183656" w:rsidP="00FC26DA">
            <w:pPr>
              <w:spacing w:line="230" w:lineRule="exact"/>
              <w:rPr>
                <w:sz w:val="20"/>
                <w:szCs w:val="20"/>
              </w:rPr>
            </w:pPr>
            <w:r>
              <w:rPr>
                <w:rFonts w:hint="eastAsia"/>
                <w:sz w:val="20"/>
                <w:szCs w:val="20"/>
              </w:rPr>
              <w:t>包括住宿费、伙食费、培训场地费、讲课费、培训资料费、交通费、其他费用（指现场教学费、文体活动费、医药费以及授课教师交通、食宿等支出）。</w:t>
            </w:r>
          </w:p>
        </w:tc>
        <w:tc>
          <w:tcPr>
            <w:tcW w:w="4345" w:type="dxa"/>
            <w:vAlign w:val="center"/>
          </w:tcPr>
          <w:p w:rsidR="00183656" w:rsidRDefault="00183656" w:rsidP="00FC26DA">
            <w:pPr>
              <w:spacing w:line="230" w:lineRule="exact"/>
              <w:rPr>
                <w:sz w:val="20"/>
                <w:szCs w:val="20"/>
              </w:rPr>
            </w:pPr>
            <w:r>
              <w:rPr>
                <w:rFonts w:hint="eastAsia"/>
                <w:sz w:val="20"/>
                <w:szCs w:val="20"/>
              </w:rPr>
              <w:t>培训费实行综合定额标准，分项核定、总额控制。综合定额标准是培训费开支的上限，各项费用之间可以调剂使用。各单位应在综合定额标准以内结算报销。</w:t>
            </w:r>
          </w:p>
          <w:p w:rsidR="00183656" w:rsidRDefault="00183656" w:rsidP="00FC26DA">
            <w:pPr>
              <w:pBdr>
                <w:bottom w:val="single" w:sz="6" w:space="1" w:color="auto"/>
              </w:pBdr>
              <w:tabs>
                <w:tab w:val="center" w:pos="4153"/>
                <w:tab w:val="right" w:pos="8306"/>
              </w:tabs>
              <w:snapToGrid w:val="0"/>
              <w:spacing w:line="230" w:lineRule="exact"/>
              <w:jc w:val="center"/>
              <w:rPr>
                <w:sz w:val="20"/>
                <w:szCs w:val="20"/>
              </w:rPr>
            </w:pPr>
            <w:r>
              <w:rPr>
                <w:rFonts w:hint="eastAsia"/>
                <w:sz w:val="20"/>
                <w:szCs w:val="20"/>
              </w:rPr>
              <w:t>支出标准为</w:t>
            </w:r>
            <w:r>
              <w:rPr>
                <w:rFonts w:hint="eastAsia"/>
                <w:sz w:val="20"/>
                <w:szCs w:val="20"/>
              </w:rPr>
              <w:t>5</w:t>
            </w:r>
            <w:r>
              <w:rPr>
                <w:sz w:val="20"/>
                <w:szCs w:val="20"/>
              </w:rPr>
              <w:t>50</w:t>
            </w:r>
            <w:r>
              <w:rPr>
                <w:rFonts w:hint="eastAsia"/>
                <w:sz w:val="20"/>
                <w:szCs w:val="20"/>
              </w:rPr>
              <w:t>元</w:t>
            </w:r>
            <w:r>
              <w:rPr>
                <w:sz w:val="20"/>
                <w:szCs w:val="20"/>
              </w:rPr>
              <w:t>/</w:t>
            </w:r>
            <w:r>
              <w:rPr>
                <w:rFonts w:hint="eastAsia"/>
                <w:sz w:val="20"/>
                <w:szCs w:val="20"/>
              </w:rPr>
              <w:t>人天：含住宿费</w:t>
            </w:r>
            <w:r>
              <w:rPr>
                <w:rFonts w:hint="eastAsia"/>
                <w:sz w:val="20"/>
                <w:szCs w:val="20"/>
              </w:rPr>
              <w:t>34</w:t>
            </w:r>
            <w:r>
              <w:rPr>
                <w:sz w:val="20"/>
                <w:szCs w:val="20"/>
              </w:rPr>
              <w:t>0</w:t>
            </w:r>
            <w:r>
              <w:rPr>
                <w:rFonts w:hint="eastAsia"/>
                <w:sz w:val="20"/>
                <w:szCs w:val="20"/>
              </w:rPr>
              <w:t>元</w:t>
            </w:r>
            <w:r>
              <w:rPr>
                <w:sz w:val="20"/>
                <w:szCs w:val="20"/>
              </w:rPr>
              <w:t>/</w:t>
            </w:r>
            <w:r>
              <w:rPr>
                <w:rFonts w:hint="eastAsia"/>
                <w:sz w:val="20"/>
                <w:szCs w:val="20"/>
              </w:rPr>
              <w:t>人天；伙食费</w:t>
            </w:r>
            <w:r>
              <w:rPr>
                <w:sz w:val="20"/>
                <w:szCs w:val="20"/>
              </w:rPr>
              <w:t>1</w:t>
            </w:r>
            <w:r>
              <w:rPr>
                <w:rFonts w:hint="eastAsia"/>
                <w:sz w:val="20"/>
                <w:szCs w:val="20"/>
              </w:rPr>
              <w:t>3</w:t>
            </w:r>
            <w:r>
              <w:rPr>
                <w:sz w:val="20"/>
                <w:szCs w:val="20"/>
              </w:rPr>
              <w:t>0</w:t>
            </w:r>
            <w:r>
              <w:rPr>
                <w:rFonts w:hint="eastAsia"/>
                <w:sz w:val="20"/>
                <w:szCs w:val="20"/>
              </w:rPr>
              <w:t>元</w:t>
            </w:r>
            <w:r>
              <w:rPr>
                <w:sz w:val="20"/>
                <w:szCs w:val="20"/>
              </w:rPr>
              <w:t>/</w:t>
            </w:r>
            <w:r>
              <w:rPr>
                <w:rFonts w:hint="eastAsia"/>
                <w:sz w:val="20"/>
                <w:szCs w:val="20"/>
              </w:rPr>
              <w:t>人天；培训场地、讲课、资料、交通和其他费用</w:t>
            </w:r>
            <w:r>
              <w:rPr>
                <w:rFonts w:hint="eastAsia"/>
                <w:sz w:val="20"/>
                <w:szCs w:val="20"/>
              </w:rPr>
              <w:t>80</w:t>
            </w:r>
            <w:r>
              <w:rPr>
                <w:rFonts w:hint="eastAsia"/>
                <w:sz w:val="20"/>
                <w:szCs w:val="20"/>
              </w:rPr>
              <w:t>元</w:t>
            </w:r>
            <w:r>
              <w:rPr>
                <w:sz w:val="20"/>
                <w:szCs w:val="20"/>
              </w:rPr>
              <w:t>/</w:t>
            </w:r>
            <w:r>
              <w:rPr>
                <w:rFonts w:hint="eastAsia"/>
                <w:sz w:val="20"/>
                <w:szCs w:val="20"/>
              </w:rPr>
              <w:t>人天。</w:t>
            </w:r>
          </w:p>
          <w:p w:rsidR="00183656" w:rsidRDefault="00183656" w:rsidP="00FC26DA">
            <w:pPr>
              <w:spacing w:line="230" w:lineRule="exact"/>
              <w:rPr>
                <w:sz w:val="20"/>
                <w:szCs w:val="20"/>
              </w:rPr>
            </w:pPr>
            <w:r>
              <w:rPr>
                <w:rFonts w:hint="eastAsia"/>
                <w:sz w:val="20"/>
                <w:szCs w:val="20"/>
              </w:rPr>
              <w:t>不住宿的每人每天不超过</w:t>
            </w:r>
            <w:r>
              <w:rPr>
                <w:sz w:val="20"/>
                <w:szCs w:val="20"/>
              </w:rPr>
              <w:t>2</w:t>
            </w:r>
            <w:r>
              <w:rPr>
                <w:rFonts w:hint="eastAsia"/>
                <w:sz w:val="20"/>
                <w:szCs w:val="20"/>
              </w:rPr>
              <w:t>1</w:t>
            </w:r>
            <w:r>
              <w:rPr>
                <w:sz w:val="20"/>
                <w:szCs w:val="20"/>
              </w:rPr>
              <w:t>0</w:t>
            </w:r>
            <w:r>
              <w:rPr>
                <w:rFonts w:hint="eastAsia"/>
                <w:sz w:val="20"/>
                <w:szCs w:val="20"/>
              </w:rPr>
              <w:t>元。</w:t>
            </w:r>
          </w:p>
        </w:tc>
        <w:tc>
          <w:tcPr>
            <w:tcW w:w="2479" w:type="dxa"/>
            <w:vAlign w:val="center"/>
          </w:tcPr>
          <w:p w:rsidR="00183656" w:rsidRDefault="00183656" w:rsidP="00FC26DA">
            <w:pPr>
              <w:spacing w:line="230" w:lineRule="exact"/>
              <w:rPr>
                <w:sz w:val="20"/>
                <w:szCs w:val="20"/>
              </w:rPr>
            </w:pPr>
            <w:r>
              <w:rPr>
                <w:rFonts w:hint="eastAsia"/>
                <w:sz w:val="20"/>
                <w:szCs w:val="20"/>
              </w:rPr>
              <w:t>《北京市海淀区党政机关事业单位培训费管理办法》</w:t>
            </w:r>
          </w:p>
        </w:tc>
        <w:tc>
          <w:tcPr>
            <w:tcW w:w="2515" w:type="dxa"/>
            <w:vAlign w:val="center"/>
          </w:tcPr>
          <w:p w:rsidR="00183656" w:rsidRDefault="00183656" w:rsidP="00FC26DA">
            <w:pPr>
              <w:spacing w:line="230" w:lineRule="exact"/>
              <w:rPr>
                <w:sz w:val="20"/>
                <w:szCs w:val="20"/>
              </w:rPr>
            </w:pPr>
          </w:p>
          <w:p w:rsidR="00183656" w:rsidRDefault="00183656" w:rsidP="00FC26DA">
            <w:pPr>
              <w:spacing w:line="230" w:lineRule="exact"/>
              <w:rPr>
                <w:sz w:val="20"/>
                <w:szCs w:val="20"/>
              </w:rPr>
            </w:pPr>
            <w:r>
              <w:rPr>
                <w:rFonts w:hint="eastAsia"/>
                <w:sz w:val="20"/>
                <w:szCs w:val="20"/>
              </w:rPr>
              <w:t>报销培训费时应当提供培训通知、实际参训人员签到表、讲课费签收单、培训机构出具的正式发票及合同等。</w:t>
            </w:r>
          </w:p>
        </w:tc>
      </w:tr>
      <w:tr w:rsidR="00183656" w:rsidTr="00FC26DA">
        <w:trPr>
          <w:trHeight w:val="1661"/>
        </w:trPr>
        <w:tc>
          <w:tcPr>
            <w:tcW w:w="483" w:type="dxa"/>
            <w:vAlign w:val="center"/>
          </w:tcPr>
          <w:p w:rsidR="00183656" w:rsidRDefault="00183656" w:rsidP="00FC26DA">
            <w:pPr>
              <w:spacing w:line="230" w:lineRule="exact"/>
              <w:jc w:val="center"/>
              <w:rPr>
                <w:rFonts w:ascii="宋体" w:cs="宋体"/>
                <w:sz w:val="20"/>
                <w:szCs w:val="20"/>
              </w:rPr>
            </w:pPr>
            <w:r>
              <w:rPr>
                <w:sz w:val="20"/>
                <w:szCs w:val="20"/>
              </w:rPr>
              <w:t>3</w:t>
            </w:r>
          </w:p>
        </w:tc>
        <w:tc>
          <w:tcPr>
            <w:tcW w:w="1823" w:type="dxa"/>
            <w:vAlign w:val="center"/>
          </w:tcPr>
          <w:p w:rsidR="00183656" w:rsidRDefault="00183656" w:rsidP="00FC26DA">
            <w:pPr>
              <w:spacing w:line="230" w:lineRule="exact"/>
              <w:ind w:firstLineChars="150" w:firstLine="300"/>
              <w:rPr>
                <w:rFonts w:ascii="宋体" w:cs="宋体"/>
                <w:sz w:val="20"/>
                <w:szCs w:val="20"/>
              </w:rPr>
            </w:pPr>
            <w:r>
              <w:rPr>
                <w:rFonts w:hint="eastAsia"/>
                <w:sz w:val="20"/>
                <w:szCs w:val="20"/>
              </w:rPr>
              <w:t>车辆租赁费</w:t>
            </w:r>
          </w:p>
        </w:tc>
        <w:tc>
          <w:tcPr>
            <w:tcW w:w="2729" w:type="dxa"/>
            <w:vAlign w:val="center"/>
          </w:tcPr>
          <w:p w:rsidR="00183656" w:rsidRDefault="00183656" w:rsidP="00FC26DA">
            <w:pPr>
              <w:spacing w:line="230" w:lineRule="exact"/>
              <w:rPr>
                <w:rFonts w:ascii="宋体" w:cs="宋体"/>
                <w:sz w:val="20"/>
                <w:szCs w:val="20"/>
              </w:rPr>
            </w:pPr>
            <w:r>
              <w:rPr>
                <w:rFonts w:hint="eastAsia"/>
                <w:sz w:val="20"/>
                <w:szCs w:val="20"/>
              </w:rPr>
              <w:t>外事接待、会议和集体活动等临时性用车可以通过政府采购车辆租赁定点方式解决。</w:t>
            </w:r>
          </w:p>
        </w:tc>
        <w:tc>
          <w:tcPr>
            <w:tcW w:w="4345" w:type="dxa"/>
            <w:vAlign w:val="center"/>
          </w:tcPr>
          <w:p w:rsidR="00183656" w:rsidRDefault="00183656" w:rsidP="00FC26DA">
            <w:pPr>
              <w:spacing w:line="230" w:lineRule="exact"/>
              <w:rPr>
                <w:rFonts w:ascii="宋体" w:cs="宋体"/>
                <w:sz w:val="20"/>
                <w:szCs w:val="20"/>
              </w:rPr>
            </w:pPr>
          </w:p>
        </w:tc>
        <w:tc>
          <w:tcPr>
            <w:tcW w:w="2479" w:type="dxa"/>
            <w:vAlign w:val="center"/>
          </w:tcPr>
          <w:p w:rsidR="00183656" w:rsidRDefault="00183656" w:rsidP="00FC26DA">
            <w:pPr>
              <w:spacing w:line="230" w:lineRule="exact"/>
              <w:rPr>
                <w:sz w:val="20"/>
                <w:szCs w:val="20"/>
              </w:rPr>
            </w:pPr>
          </w:p>
        </w:tc>
        <w:tc>
          <w:tcPr>
            <w:tcW w:w="2515" w:type="dxa"/>
            <w:vAlign w:val="center"/>
          </w:tcPr>
          <w:p w:rsidR="00183656" w:rsidRDefault="00183656" w:rsidP="00FC26DA">
            <w:pPr>
              <w:spacing w:line="230" w:lineRule="exact"/>
              <w:rPr>
                <w:rFonts w:ascii="宋体" w:cs="宋体"/>
                <w:sz w:val="20"/>
                <w:szCs w:val="20"/>
              </w:rPr>
            </w:pPr>
            <w:r>
              <w:rPr>
                <w:rFonts w:hint="eastAsia"/>
                <w:sz w:val="20"/>
                <w:szCs w:val="20"/>
              </w:rPr>
              <w:t>租赁合同及正式发票。</w:t>
            </w:r>
          </w:p>
        </w:tc>
      </w:tr>
      <w:tr w:rsidR="00183656" w:rsidTr="00FC26DA">
        <w:trPr>
          <w:trHeight w:val="1393"/>
        </w:trPr>
        <w:tc>
          <w:tcPr>
            <w:tcW w:w="483" w:type="dxa"/>
            <w:vAlign w:val="center"/>
          </w:tcPr>
          <w:p w:rsidR="00183656" w:rsidRDefault="00183656" w:rsidP="00FC26DA">
            <w:pPr>
              <w:spacing w:line="230" w:lineRule="exact"/>
              <w:jc w:val="center"/>
              <w:rPr>
                <w:rFonts w:ascii="宋体" w:cs="宋体"/>
                <w:sz w:val="20"/>
                <w:szCs w:val="20"/>
              </w:rPr>
            </w:pPr>
            <w:r>
              <w:rPr>
                <w:sz w:val="20"/>
                <w:szCs w:val="20"/>
              </w:rPr>
              <w:t>4</w:t>
            </w:r>
          </w:p>
        </w:tc>
        <w:tc>
          <w:tcPr>
            <w:tcW w:w="1823" w:type="dxa"/>
            <w:vAlign w:val="center"/>
          </w:tcPr>
          <w:p w:rsidR="00183656" w:rsidRDefault="00183656" w:rsidP="00FC26DA">
            <w:pPr>
              <w:spacing w:line="230" w:lineRule="exact"/>
              <w:jc w:val="center"/>
              <w:rPr>
                <w:rFonts w:ascii="宋体" w:cs="宋体"/>
                <w:sz w:val="20"/>
                <w:szCs w:val="20"/>
              </w:rPr>
            </w:pPr>
            <w:r>
              <w:rPr>
                <w:rFonts w:hint="eastAsia"/>
                <w:sz w:val="20"/>
                <w:szCs w:val="20"/>
              </w:rPr>
              <w:t>印刷费</w:t>
            </w:r>
          </w:p>
        </w:tc>
        <w:tc>
          <w:tcPr>
            <w:tcW w:w="2729" w:type="dxa"/>
            <w:vAlign w:val="center"/>
          </w:tcPr>
          <w:p w:rsidR="00183656" w:rsidRDefault="00183656" w:rsidP="00FC26DA">
            <w:pPr>
              <w:spacing w:line="230" w:lineRule="exact"/>
              <w:rPr>
                <w:rFonts w:ascii="宋体" w:cs="宋体"/>
                <w:sz w:val="20"/>
                <w:szCs w:val="20"/>
              </w:rPr>
            </w:pPr>
            <w:r>
              <w:rPr>
                <w:rFonts w:hint="eastAsia"/>
                <w:sz w:val="20"/>
                <w:szCs w:val="20"/>
              </w:rPr>
              <w:t>包括本单位不能承担的票据、证书、期刊、文件、公文用纸、资料汇编、信封等印刷业务。</w:t>
            </w:r>
          </w:p>
        </w:tc>
        <w:tc>
          <w:tcPr>
            <w:tcW w:w="4345" w:type="dxa"/>
            <w:vAlign w:val="center"/>
          </w:tcPr>
          <w:p w:rsidR="00183656" w:rsidRDefault="00183656" w:rsidP="00FC26DA">
            <w:pPr>
              <w:spacing w:line="230" w:lineRule="exact"/>
              <w:rPr>
                <w:rFonts w:ascii="宋体" w:cs="宋体"/>
                <w:sz w:val="20"/>
                <w:szCs w:val="20"/>
              </w:rPr>
            </w:pPr>
          </w:p>
        </w:tc>
        <w:tc>
          <w:tcPr>
            <w:tcW w:w="2479" w:type="dxa"/>
            <w:vAlign w:val="center"/>
          </w:tcPr>
          <w:p w:rsidR="00183656" w:rsidRDefault="00183656" w:rsidP="00FC26DA">
            <w:pPr>
              <w:spacing w:line="230" w:lineRule="exact"/>
              <w:rPr>
                <w:rFonts w:ascii="宋体" w:cs="宋体"/>
                <w:sz w:val="20"/>
                <w:szCs w:val="20"/>
              </w:rPr>
            </w:pPr>
          </w:p>
        </w:tc>
        <w:tc>
          <w:tcPr>
            <w:tcW w:w="2515" w:type="dxa"/>
            <w:vAlign w:val="center"/>
          </w:tcPr>
          <w:p w:rsidR="00183656" w:rsidRDefault="00183656" w:rsidP="00FC26DA">
            <w:pPr>
              <w:spacing w:line="230" w:lineRule="exact"/>
              <w:rPr>
                <w:rFonts w:ascii="宋体" w:cs="宋体"/>
                <w:sz w:val="20"/>
                <w:szCs w:val="20"/>
              </w:rPr>
            </w:pPr>
            <w:r>
              <w:rPr>
                <w:rFonts w:hint="eastAsia"/>
                <w:sz w:val="20"/>
                <w:szCs w:val="20"/>
              </w:rPr>
              <w:t>合同及正式发票，留存印刷文件样本。</w:t>
            </w:r>
          </w:p>
        </w:tc>
      </w:tr>
      <w:tr w:rsidR="00183656" w:rsidTr="00FC26DA">
        <w:trPr>
          <w:trHeight w:val="693"/>
        </w:trPr>
        <w:tc>
          <w:tcPr>
            <w:tcW w:w="483" w:type="dxa"/>
            <w:vAlign w:val="center"/>
          </w:tcPr>
          <w:p w:rsidR="00183656" w:rsidRDefault="00183656" w:rsidP="00FC26DA">
            <w:pPr>
              <w:spacing w:line="230" w:lineRule="exact"/>
              <w:jc w:val="center"/>
              <w:rPr>
                <w:sz w:val="20"/>
                <w:szCs w:val="20"/>
              </w:rPr>
            </w:pPr>
            <w:r>
              <w:rPr>
                <w:sz w:val="20"/>
                <w:szCs w:val="20"/>
              </w:rPr>
              <w:t>5</w:t>
            </w:r>
          </w:p>
        </w:tc>
        <w:tc>
          <w:tcPr>
            <w:tcW w:w="1823" w:type="dxa"/>
            <w:vAlign w:val="center"/>
          </w:tcPr>
          <w:p w:rsidR="00183656" w:rsidRDefault="00183656" w:rsidP="00FC26DA">
            <w:pPr>
              <w:spacing w:line="230" w:lineRule="exact"/>
              <w:jc w:val="center"/>
              <w:rPr>
                <w:sz w:val="20"/>
                <w:szCs w:val="20"/>
              </w:rPr>
            </w:pPr>
            <w:r>
              <w:rPr>
                <w:rFonts w:hint="eastAsia"/>
                <w:sz w:val="20"/>
                <w:szCs w:val="20"/>
              </w:rPr>
              <w:t>制作费</w:t>
            </w:r>
          </w:p>
        </w:tc>
        <w:tc>
          <w:tcPr>
            <w:tcW w:w="2729" w:type="dxa"/>
            <w:vAlign w:val="center"/>
          </w:tcPr>
          <w:p w:rsidR="00183656" w:rsidRDefault="00183656" w:rsidP="00FC26DA">
            <w:pPr>
              <w:spacing w:line="230" w:lineRule="exact"/>
              <w:rPr>
                <w:sz w:val="20"/>
                <w:szCs w:val="20"/>
              </w:rPr>
            </w:pPr>
            <w:r>
              <w:rPr>
                <w:rFonts w:hint="eastAsia"/>
                <w:sz w:val="20"/>
                <w:szCs w:val="20"/>
              </w:rPr>
              <w:t>制作宣传册、手册、活动用品、证书、易拉宝、横幅、展板、志愿者徽章、标识、绶带等</w:t>
            </w:r>
          </w:p>
        </w:tc>
        <w:tc>
          <w:tcPr>
            <w:tcW w:w="4345" w:type="dxa"/>
            <w:vAlign w:val="center"/>
          </w:tcPr>
          <w:p w:rsidR="00183656" w:rsidRDefault="00183656" w:rsidP="00FC26DA">
            <w:pPr>
              <w:spacing w:line="230" w:lineRule="exact"/>
              <w:rPr>
                <w:sz w:val="20"/>
                <w:szCs w:val="20"/>
              </w:rPr>
            </w:pPr>
          </w:p>
        </w:tc>
        <w:tc>
          <w:tcPr>
            <w:tcW w:w="2479" w:type="dxa"/>
            <w:vAlign w:val="center"/>
          </w:tcPr>
          <w:p w:rsidR="00183656" w:rsidRDefault="00183656" w:rsidP="00FC26DA">
            <w:pPr>
              <w:spacing w:line="230" w:lineRule="exact"/>
              <w:rPr>
                <w:sz w:val="20"/>
                <w:szCs w:val="20"/>
              </w:rPr>
            </w:pPr>
          </w:p>
        </w:tc>
        <w:tc>
          <w:tcPr>
            <w:tcW w:w="2515" w:type="dxa"/>
            <w:vAlign w:val="center"/>
          </w:tcPr>
          <w:p w:rsidR="00183656" w:rsidRDefault="00183656" w:rsidP="00FC26DA">
            <w:pPr>
              <w:spacing w:line="230" w:lineRule="exact"/>
              <w:rPr>
                <w:sz w:val="20"/>
                <w:szCs w:val="20"/>
              </w:rPr>
            </w:pPr>
            <w:r>
              <w:rPr>
                <w:rFonts w:hint="eastAsia"/>
                <w:sz w:val="20"/>
                <w:szCs w:val="20"/>
              </w:rPr>
              <w:t>合同及正式发票，留存印刷文件样本。</w:t>
            </w:r>
          </w:p>
        </w:tc>
      </w:tr>
      <w:tr w:rsidR="00183656" w:rsidTr="00FC26DA">
        <w:trPr>
          <w:trHeight w:val="1228"/>
        </w:trPr>
        <w:tc>
          <w:tcPr>
            <w:tcW w:w="483" w:type="dxa"/>
            <w:vAlign w:val="center"/>
          </w:tcPr>
          <w:p w:rsidR="00183656" w:rsidRDefault="00183656" w:rsidP="00FC26DA">
            <w:pPr>
              <w:spacing w:line="230" w:lineRule="exact"/>
              <w:jc w:val="center"/>
              <w:rPr>
                <w:rFonts w:ascii="宋体" w:cs="宋体"/>
                <w:sz w:val="20"/>
                <w:szCs w:val="20"/>
              </w:rPr>
            </w:pPr>
            <w:r>
              <w:rPr>
                <w:sz w:val="20"/>
                <w:szCs w:val="20"/>
              </w:rPr>
              <w:t>6</w:t>
            </w:r>
          </w:p>
        </w:tc>
        <w:tc>
          <w:tcPr>
            <w:tcW w:w="1823" w:type="dxa"/>
            <w:vAlign w:val="center"/>
          </w:tcPr>
          <w:p w:rsidR="00183656" w:rsidRDefault="00183656" w:rsidP="00FC26DA">
            <w:pPr>
              <w:spacing w:line="230" w:lineRule="exact"/>
              <w:jc w:val="center"/>
              <w:rPr>
                <w:rFonts w:ascii="宋体" w:cs="宋体"/>
                <w:sz w:val="20"/>
                <w:szCs w:val="20"/>
              </w:rPr>
            </w:pPr>
            <w:r>
              <w:rPr>
                <w:rFonts w:hint="eastAsia"/>
                <w:sz w:val="20"/>
                <w:szCs w:val="20"/>
              </w:rPr>
              <w:t>劳务费</w:t>
            </w:r>
          </w:p>
        </w:tc>
        <w:tc>
          <w:tcPr>
            <w:tcW w:w="2729" w:type="dxa"/>
            <w:vAlign w:val="center"/>
          </w:tcPr>
          <w:p w:rsidR="00183656" w:rsidRDefault="00183656" w:rsidP="00FC26DA">
            <w:pPr>
              <w:spacing w:line="230" w:lineRule="exact"/>
              <w:rPr>
                <w:rFonts w:ascii="宋体" w:cs="宋体"/>
                <w:sz w:val="20"/>
                <w:szCs w:val="20"/>
              </w:rPr>
            </w:pPr>
            <w:r>
              <w:rPr>
                <w:rFonts w:hint="eastAsia"/>
                <w:sz w:val="20"/>
                <w:szCs w:val="20"/>
              </w:rPr>
              <w:t>包括支付给单位和个人的劳务费用，包括专家咨询费、志愿者补助、评审费及课时费等</w:t>
            </w:r>
          </w:p>
        </w:tc>
        <w:tc>
          <w:tcPr>
            <w:tcW w:w="4345" w:type="dxa"/>
            <w:vAlign w:val="center"/>
          </w:tcPr>
          <w:p w:rsidR="00183656" w:rsidRDefault="00183656" w:rsidP="00FC26DA">
            <w:pPr>
              <w:spacing w:line="230" w:lineRule="exact"/>
              <w:rPr>
                <w:sz w:val="20"/>
                <w:szCs w:val="20"/>
              </w:rPr>
            </w:pPr>
            <w:r>
              <w:rPr>
                <w:sz w:val="20"/>
                <w:szCs w:val="20"/>
              </w:rPr>
              <w:t>1.</w:t>
            </w:r>
            <w:proofErr w:type="gramStart"/>
            <w:r>
              <w:rPr>
                <w:rFonts w:hint="eastAsia"/>
                <w:sz w:val="20"/>
                <w:szCs w:val="20"/>
              </w:rPr>
              <w:t>视专业</w:t>
            </w:r>
            <w:proofErr w:type="gramEnd"/>
            <w:r>
              <w:rPr>
                <w:rFonts w:hint="eastAsia"/>
                <w:sz w:val="20"/>
                <w:szCs w:val="20"/>
              </w:rPr>
              <w:t>技术职称或级别而定：副高级技术职称专业人员每学时最高不超过</w:t>
            </w:r>
            <w:r>
              <w:rPr>
                <w:rFonts w:hint="eastAsia"/>
                <w:sz w:val="20"/>
                <w:szCs w:val="20"/>
              </w:rPr>
              <w:t>500</w:t>
            </w:r>
            <w:r>
              <w:rPr>
                <w:rFonts w:hint="eastAsia"/>
                <w:sz w:val="20"/>
                <w:szCs w:val="20"/>
              </w:rPr>
              <w:t>元；正高级技术职称专业人员每学时最高不超过</w:t>
            </w:r>
            <w:r>
              <w:rPr>
                <w:rFonts w:hint="eastAsia"/>
                <w:sz w:val="20"/>
                <w:szCs w:val="20"/>
              </w:rPr>
              <w:t>1000</w:t>
            </w:r>
            <w:r>
              <w:rPr>
                <w:rFonts w:hint="eastAsia"/>
                <w:sz w:val="20"/>
                <w:szCs w:val="20"/>
              </w:rPr>
              <w:t>元；院士、全国知名专家每学时一般不超过</w:t>
            </w:r>
            <w:r>
              <w:rPr>
                <w:rFonts w:hint="eastAsia"/>
                <w:sz w:val="20"/>
                <w:szCs w:val="20"/>
              </w:rPr>
              <w:t>1500</w:t>
            </w:r>
            <w:r>
              <w:rPr>
                <w:rFonts w:hint="eastAsia"/>
                <w:sz w:val="20"/>
                <w:szCs w:val="20"/>
              </w:rPr>
              <w:t>元。讲课费按实际发生的学时计算，每半天最多按</w:t>
            </w:r>
            <w:r>
              <w:rPr>
                <w:sz w:val="20"/>
                <w:szCs w:val="20"/>
              </w:rPr>
              <w:t>4</w:t>
            </w:r>
            <w:r>
              <w:rPr>
                <w:rFonts w:hint="eastAsia"/>
                <w:sz w:val="20"/>
                <w:szCs w:val="20"/>
              </w:rPr>
              <w:t>学时计算。</w:t>
            </w:r>
          </w:p>
          <w:p w:rsidR="00183656" w:rsidRDefault="00183656" w:rsidP="00FC26DA">
            <w:pPr>
              <w:spacing w:line="230" w:lineRule="exact"/>
              <w:rPr>
                <w:sz w:val="20"/>
                <w:szCs w:val="20"/>
              </w:rPr>
            </w:pPr>
            <w:r>
              <w:rPr>
                <w:rFonts w:hint="eastAsia"/>
                <w:sz w:val="20"/>
                <w:szCs w:val="20"/>
              </w:rPr>
              <w:t>2.</w:t>
            </w:r>
            <w:r>
              <w:rPr>
                <w:rFonts w:hint="eastAsia"/>
                <w:sz w:val="20"/>
                <w:szCs w:val="20"/>
              </w:rPr>
              <w:t>志愿者补助按天数计算，每人每天不超过</w:t>
            </w:r>
            <w:r>
              <w:rPr>
                <w:rFonts w:hint="eastAsia"/>
                <w:sz w:val="20"/>
                <w:szCs w:val="20"/>
              </w:rPr>
              <w:t>50</w:t>
            </w:r>
            <w:r>
              <w:rPr>
                <w:rFonts w:hint="eastAsia"/>
                <w:sz w:val="20"/>
                <w:szCs w:val="20"/>
              </w:rPr>
              <w:t>元（包括餐费、交通费、水费等），提供餐、水、交通的，原则上不给补贴。</w:t>
            </w:r>
          </w:p>
          <w:p w:rsidR="00183656" w:rsidRDefault="00183656" w:rsidP="00FC26DA">
            <w:pPr>
              <w:spacing w:line="230" w:lineRule="exact"/>
              <w:rPr>
                <w:rFonts w:ascii="宋体" w:cs="宋体"/>
                <w:sz w:val="20"/>
                <w:szCs w:val="20"/>
              </w:rPr>
            </w:pPr>
            <w:r>
              <w:rPr>
                <w:rFonts w:hint="eastAsia"/>
                <w:sz w:val="20"/>
                <w:szCs w:val="20"/>
              </w:rPr>
              <w:t>3.</w:t>
            </w:r>
            <w:r>
              <w:rPr>
                <w:sz w:val="20"/>
                <w:szCs w:val="20"/>
              </w:rPr>
              <w:t xml:space="preserve"> </w:t>
            </w:r>
            <w:r>
              <w:rPr>
                <w:rFonts w:hint="eastAsia"/>
                <w:sz w:val="20"/>
                <w:szCs w:val="20"/>
              </w:rPr>
              <w:t>以人力成本为主的服务活动，如专业社工服务、心理服务等，劳务费和志愿者补贴原则上不超过项目总经费的</w:t>
            </w:r>
            <w:r>
              <w:rPr>
                <w:rFonts w:hint="eastAsia"/>
                <w:sz w:val="20"/>
                <w:szCs w:val="20"/>
              </w:rPr>
              <w:t>70%</w:t>
            </w:r>
            <w:r>
              <w:rPr>
                <w:rFonts w:hint="eastAsia"/>
                <w:sz w:val="20"/>
                <w:szCs w:val="20"/>
              </w:rPr>
              <w:t>；其他服务活动，劳务费和志愿者补贴原则上不超过项目总经费的</w:t>
            </w:r>
            <w:r>
              <w:rPr>
                <w:rFonts w:hint="eastAsia"/>
                <w:sz w:val="20"/>
                <w:szCs w:val="20"/>
              </w:rPr>
              <w:t>40%</w:t>
            </w:r>
            <w:r>
              <w:rPr>
                <w:rFonts w:hint="eastAsia"/>
                <w:sz w:val="20"/>
                <w:szCs w:val="20"/>
              </w:rPr>
              <w:t>。</w:t>
            </w:r>
          </w:p>
        </w:tc>
        <w:tc>
          <w:tcPr>
            <w:tcW w:w="2479" w:type="dxa"/>
            <w:vAlign w:val="center"/>
          </w:tcPr>
          <w:p w:rsidR="00183656" w:rsidRDefault="00183656" w:rsidP="00FC26DA">
            <w:pPr>
              <w:spacing w:line="230" w:lineRule="exact"/>
              <w:rPr>
                <w:rFonts w:ascii="宋体" w:cs="宋体"/>
                <w:sz w:val="20"/>
                <w:szCs w:val="20"/>
              </w:rPr>
            </w:pPr>
            <w:r>
              <w:rPr>
                <w:rFonts w:hint="eastAsia"/>
                <w:sz w:val="20"/>
                <w:szCs w:val="20"/>
              </w:rPr>
              <w:t>《北京市市级党政机关事业单位培训费管理办法》</w:t>
            </w:r>
          </w:p>
        </w:tc>
        <w:tc>
          <w:tcPr>
            <w:tcW w:w="2515" w:type="dxa"/>
            <w:vAlign w:val="center"/>
          </w:tcPr>
          <w:p w:rsidR="00183656" w:rsidRDefault="00183656" w:rsidP="00FC26DA">
            <w:pPr>
              <w:spacing w:line="230" w:lineRule="exact"/>
              <w:rPr>
                <w:sz w:val="20"/>
                <w:szCs w:val="20"/>
              </w:rPr>
            </w:pPr>
            <w:r>
              <w:rPr>
                <w:sz w:val="20"/>
                <w:szCs w:val="20"/>
              </w:rPr>
              <w:t>1.</w:t>
            </w:r>
            <w:r>
              <w:rPr>
                <w:rFonts w:hint="eastAsia"/>
                <w:sz w:val="20"/>
                <w:szCs w:val="20"/>
              </w:rPr>
              <w:t>必须通过转账方式向个人银行结算账户支付款项的方式，禁止现金支付行为。</w:t>
            </w:r>
          </w:p>
          <w:p w:rsidR="00183656" w:rsidRDefault="00183656" w:rsidP="00FC26DA">
            <w:pPr>
              <w:spacing w:line="230" w:lineRule="exact"/>
              <w:rPr>
                <w:sz w:val="20"/>
                <w:szCs w:val="20"/>
              </w:rPr>
            </w:pPr>
            <w:r>
              <w:rPr>
                <w:sz w:val="20"/>
                <w:szCs w:val="20"/>
              </w:rPr>
              <w:t>2.</w:t>
            </w:r>
            <w:r>
              <w:rPr>
                <w:rFonts w:hint="eastAsia"/>
                <w:sz w:val="20"/>
                <w:szCs w:val="20"/>
              </w:rPr>
              <w:t>列明姓名、服务内容、服务天数、身份证号码、开户银行及账号、领取金额以及联系方式，并经本人签字的支出凭单。</w:t>
            </w:r>
          </w:p>
          <w:p w:rsidR="00183656" w:rsidRDefault="00183656" w:rsidP="00FC26DA">
            <w:pPr>
              <w:spacing w:line="230" w:lineRule="exact"/>
              <w:rPr>
                <w:rFonts w:ascii="宋体" w:cs="宋体"/>
                <w:sz w:val="20"/>
                <w:szCs w:val="20"/>
              </w:rPr>
            </w:pPr>
            <w:r>
              <w:rPr>
                <w:sz w:val="20"/>
                <w:szCs w:val="20"/>
              </w:rPr>
              <w:t>3.</w:t>
            </w:r>
            <w:r>
              <w:rPr>
                <w:rFonts w:hint="eastAsia"/>
                <w:sz w:val="20"/>
                <w:szCs w:val="20"/>
              </w:rPr>
              <w:t>专业技术人员领取劳务费用，应附职称认定证书复印件。</w:t>
            </w:r>
          </w:p>
        </w:tc>
      </w:tr>
      <w:tr w:rsidR="00183656" w:rsidTr="00FC26DA">
        <w:trPr>
          <w:trHeight w:val="1103"/>
        </w:trPr>
        <w:tc>
          <w:tcPr>
            <w:tcW w:w="483" w:type="dxa"/>
            <w:vAlign w:val="center"/>
          </w:tcPr>
          <w:p w:rsidR="00183656" w:rsidRDefault="00183656" w:rsidP="00FC26DA">
            <w:pPr>
              <w:spacing w:line="230" w:lineRule="exact"/>
              <w:jc w:val="center"/>
              <w:rPr>
                <w:sz w:val="20"/>
                <w:szCs w:val="20"/>
              </w:rPr>
            </w:pPr>
            <w:bookmarkStart w:id="0" w:name="_Toc318280279"/>
            <w:r>
              <w:rPr>
                <w:sz w:val="20"/>
                <w:szCs w:val="20"/>
              </w:rPr>
              <w:t>7</w:t>
            </w:r>
          </w:p>
        </w:tc>
        <w:tc>
          <w:tcPr>
            <w:tcW w:w="1823" w:type="dxa"/>
            <w:vAlign w:val="center"/>
          </w:tcPr>
          <w:p w:rsidR="00183656" w:rsidRDefault="00183656" w:rsidP="00FC26DA">
            <w:pPr>
              <w:spacing w:line="230" w:lineRule="exact"/>
              <w:jc w:val="center"/>
              <w:rPr>
                <w:sz w:val="20"/>
                <w:szCs w:val="20"/>
              </w:rPr>
            </w:pPr>
            <w:r>
              <w:rPr>
                <w:rFonts w:hint="eastAsia"/>
                <w:sz w:val="20"/>
                <w:szCs w:val="20"/>
              </w:rPr>
              <w:t>材料费</w:t>
            </w:r>
          </w:p>
        </w:tc>
        <w:tc>
          <w:tcPr>
            <w:tcW w:w="2729" w:type="dxa"/>
            <w:vAlign w:val="center"/>
          </w:tcPr>
          <w:p w:rsidR="00183656" w:rsidRDefault="00183656" w:rsidP="00FC26DA">
            <w:pPr>
              <w:spacing w:line="230" w:lineRule="exact"/>
              <w:rPr>
                <w:sz w:val="20"/>
                <w:szCs w:val="20"/>
              </w:rPr>
            </w:pPr>
            <w:r>
              <w:rPr>
                <w:rFonts w:hint="eastAsia"/>
                <w:sz w:val="20"/>
                <w:szCs w:val="20"/>
              </w:rPr>
              <w:t>材料费是指项目实施过程中消耗的各种原材料、辅助材料等；低值易耗品的采购及运输、装卸、整理等费用</w:t>
            </w:r>
          </w:p>
        </w:tc>
        <w:tc>
          <w:tcPr>
            <w:tcW w:w="4345" w:type="dxa"/>
            <w:vAlign w:val="center"/>
          </w:tcPr>
          <w:p w:rsidR="00183656" w:rsidRDefault="00183656" w:rsidP="00FC26DA">
            <w:pPr>
              <w:spacing w:line="230" w:lineRule="exact"/>
              <w:rPr>
                <w:sz w:val="20"/>
                <w:szCs w:val="20"/>
              </w:rPr>
            </w:pPr>
            <w:r>
              <w:rPr>
                <w:rFonts w:hint="eastAsia"/>
                <w:sz w:val="20"/>
                <w:szCs w:val="20"/>
              </w:rPr>
              <w:t>材料费的使用情况应与项目相关</w:t>
            </w:r>
          </w:p>
        </w:tc>
        <w:tc>
          <w:tcPr>
            <w:tcW w:w="2479" w:type="dxa"/>
            <w:vAlign w:val="center"/>
          </w:tcPr>
          <w:p w:rsidR="00183656" w:rsidRDefault="00183656" w:rsidP="00FC26DA">
            <w:pPr>
              <w:spacing w:line="230" w:lineRule="exact"/>
              <w:rPr>
                <w:sz w:val="20"/>
                <w:szCs w:val="20"/>
              </w:rPr>
            </w:pPr>
          </w:p>
        </w:tc>
        <w:tc>
          <w:tcPr>
            <w:tcW w:w="2515" w:type="dxa"/>
            <w:vAlign w:val="center"/>
          </w:tcPr>
          <w:p w:rsidR="00183656" w:rsidRDefault="00183656" w:rsidP="00FC26DA">
            <w:pPr>
              <w:spacing w:line="230" w:lineRule="exact"/>
              <w:rPr>
                <w:sz w:val="20"/>
                <w:szCs w:val="20"/>
              </w:rPr>
            </w:pPr>
            <w:r>
              <w:rPr>
                <w:rFonts w:hint="eastAsia"/>
                <w:sz w:val="20"/>
                <w:szCs w:val="20"/>
              </w:rPr>
              <w:t>应提供正式发票、材料采购合同、采购明细单及验收单、出库单等</w:t>
            </w:r>
          </w:p>
        </w:tc>
      </w:tr>
      <w:tr w:rsidR="00183656" w:rsidTr="00FC26DA">
        <w:trPr>
          <w:trHeight w:val="1103"/>
        </w:trPr>
        <w:tc>
          <w:tcPr>
            <w:tcW w:w="483" w:type="dxa"/>
            <w:vAlign w:val="center"/>
          </w:tcPr>
          <w:p w:rsidR="00183656" w:rsidRDefault="00183656" w:rsidP="00FC26DA">
            <w:pPr>
              <w:spacing w:line="230" w:lineRule="exact"/>
              <w:jc w:val="center"/>
              <w:rPr>
                <w:sz w:val="20"/>
                <w:szCs w:val="20"/>
              </w:rPr>
            </w:pPr>
            <w:r>
              <w:rPr>
                <w:sz w:val="20"/>
                <w:szCs w:val="20"/>
              </w:rPr>
              <w:t>8</w:t>
            </w:r>
          </w:p>
        </w:tc>
        <w:tc>
          <w:tcPr>
            <w:tcW w:w="1823" w:type="dxa"/>
            <w:vAlign w:val="center"/>
          </w:tcPr>
          <w:p w:rsidR="00183656" w:rsidRDefault="00183656" w:rsidP="00FC26DA">
            <w:pPr>
              <w:spacing w:line="230" w:lineRule="exact"/>
              <w:jc w:val="center"/>
              <w:rPr>
                <w:sz w:val="20"/>
                <w:szCs w:val="20"/>
              </w:rPr>
            </w:pPr>
            <w:r>
              <w:rPr>
                <w:rFonts w:hint="eastAsia"/>
                <w:sz w:val="20"/>
                <w:szCs w:val="20"/>
              </w:rPr>
              <w:t>工作餐</w:t>
            </w:r>
          </w:p>
        </w:tc>
        <w:tc>
          <w:tcPr>
            <w:tcW w:w="2729" w:type="dxa"/>
            <w:vAlign w:val="center"/>
          </w:tcPr>
          <w:p w:rsidR="00183656" w:rsidRDefault="00183656" w:rsidP="00FC26DA">
            <w:pPr>
              <w:spacing w:line="230" w:lineRule="exact"/>
              <w:rPr>
                <w:sz w:val="20"/>
                <w:szCs w:val="20"/>
              </w:rPr>
            </w:pPr>
            <w:r>
              <w:rPr>
                <w:rFonts w:hint="eastAsia"/>
                <w:sz w:val="20"/>
                <w:szCs w:val="20"/>
              </w:rPr>
              <w:t>指在项目实施过程中，开展活动必需的工作人员用餐，严禁使用专项资金搞项目之外的宴请等</w:t>
            </w:r>
          </w:p>
        </w:tc>
        <w:tc>
          <w:tcPr>
            <w:tcW w:w="4345" w:type="dxa"/>
            <w:vAlign w:val="center"/>
          </w:tcPr>
          <w:p w:rsidR="00183656" w:rsidRDefault="00183656" w:rsidP="00FC26DA">
            <w:pPr>
              <w:spacing w:line="230" w:lineRule="exact"/>
              <w:rPr>
                <w:sz w:val="20"/>
                <w:szCs w:val="20"/>
              </w:rPr>
            </w:pPr>
            <w:r>
              <w:rPr>
                <w:rFonts w:hint="eastAsia"/>
                <w:sz w:val="20"/>
                <w:szCs w:val="20"/>
              </w:rPr>
              <w:t>早餐不超过</w:t>
            </w:r>
            <w:r>
              <w:rPr>
                <w:rFonts w:hint="eastAsia"/>
                <w:sz w:val="20"/>
                <w:szCs w:val="20"/>
              </w:rPr>
              <w:t>30</w:t>
            </w:r>
            <w:r>
              <w:rPr>
                <w:rFonts w:hint="eastAsia"/>
                <w:sz w:val="20"/>
                <w:szCs w:val="20"/>
              </w:rPr>
              <w:t>元</w:t>
            </w:r>
            <w:r>
              <w:rPr>
                <w:rFonts w:hint="eastAsia"/>
                <w:sz w:val="20"/>
                <w:szCs w:val="20"/>
              </w:rPr>
              <w:t>/</w:t>
            </w:r>
            <w:r>
              <w:rPr>
                <w:rFonts w:hint="eastAsia"/>
                <w:sz w:val="20"/>
                <w:szCs w:val="20"/>
              </w:rPr>
              <w:t>人，午餐、晚餐不超过</w:t>
            </w:r>
            <w:r>
              <w:rPr>
                <w:sz w:val="20"/>
                <w:szCs w:val="20"/>
              </w:rPr>
              <w:t>50</w:t>
            </w:r>
            <w:r>
              <w:rPr>
                <w:rFonts w:hint="eastAsia"/>
                <w:sz w:val="20"/>
                <w:szCs w:val="20"/>
              </w:rPr>
              <w:t>元</w:t>
            </w:r>
            <w:r>
              <w:rPr>
                <w:rFonts w:hint="eastAsia"/>
                <w:sz w:val="20"/>
                <w:szCs w:val="20"/>
              </w:rPr>
              <w:t>/</w:t>
            </w:r>
            <w:r>
              <w:rPr>
                <w:rFonts w:hint="eastAsia"/>
                <w:sz w:val="20"/>
                <w:szCs w:val="20"/>
              </w:rPr>
              <w:t>人。</w:t>
            </w:r>
          </w:p>
        </w:tc>
        <w:tc>
          <w:tcPr>
            <w:tcW w:w="2479" w:type="dxa"/>
            <w:vAlign w:val="center"/>
          </w:tcPr>
          <w:p w:rsidR="00183656" w:rsidRDefault="00183656" w:rsidP="00FC26DA">
            <w:pPr>
              <w:spacing w:line="230" w:lineRule="exact"/>
              <w:rPr>
                <w:sz w:val="20"/>
                <w:szCs w:val="20"/>
              </w:rPr>
            </w:pPr>
          </w:p>
        </w:tc>
        <w:tc>
          <w:tcPr>
            <w:tcW w:w="2515" w:type="dxa"/>
            <w:vAlign w:val="center"/>
          </w:tcPr>
          <w:p w:rsidR="00183656" w:rsidRDefault="00183656" w:rsidP="00FC26DA">
            <w:pPr>
              <w:spacing w:line="230" w:lineRule="exact"/>
              <w:rPr>
                <w:sz w:val="20"/>
                <w:szCs w:val="20"/>
              </w:rPr>
            </w:pPr>
            <w:r>
              <w:rPr>
                <w:rFonts w:hint="eastAsia"/>
                <w:sz w:val="20"/>
                <w:szCs w:val="20"/>
              </w:rPr>
              <w:t>用餐名单、正式发票</w:t>
            </w:r>
          </w:p>
        </w:tc>
      </w:tr>
      <w:tr w:rsidR="00183656" w:rsidTr="00FC26DA">
        <w:trPr>
          <w:trHeight w:val="1103"/>
        </w:trPr>
        <w:tc>
          <w:tcPr>
            <w:tcW w:w="483" w:type="dxa"/>
            <w:vAlign w:val="center"/>
          </w:tcPr>
          <w:p w:rsidR="00183656" w:rsidRDefault="00183656" w:rsidP="00FC26DA">
            <w:pPr>
              <w:spacing w:line="230" w:lineRule="exact"/>
              <w:jc w:val="center"/>
              <w:rPr>
                <w:sz w:val="20"/>
                <w:szCs w:val="20"/>
              </w:rPr>
            </w:pPr>
            <w:r>
              <w:rPr>
                <w:sz w:val="20"/>
                <w:szCs w:val="20"/>
              </w:rPr>
              <w:lastRenderedPageBreak/>
              <w:t>9</w:t>
            </w:r>
          </w:p>
        </w:tc>
        <w:tc>
          <w:tcPr>
            <w:tcW w:w="1823" w:type="dxa"/>
            <w:vAlign w:val="center"/>
          </w:tcPr>
          <w:p w:rsidR="00183656" w:rsidRDefault="00183656" w:rsidP="00FC26DA">
            <w:pPr>
              <w:spacing w:line="230" w:lineRule="exact"/>
              <w:jc w:val="center"/>
              <w:rPr>
                <w:sz w:val="20"/>
                <w:szCs w:val="20"/>
              </w:rPr>
            </w:pPr>
            <w:r>
              <w:rPr>
                <w:rFonts w:hint="eastAsia"/>
                <w:sz w:val="20"/>
                <w:szCs w:val="20"/>
              </w:rPr>
              <w:t>活动用服装</w:t>
            </w:r>
          </w:p>
        </w:tc>
        <w:tc>
          <w:tcPr>
            <w:tcW w:w="2729" w:type="dxa"/>
            <w:vAlign w:val="center"/>
          </w:tcPr>
          <w:p w:rsidR="00183656" w:rsidRDefault="00183656" w:rsidP="00FC26DA">
            <w:pPr>
              <w:spacing w:line="230" w:lineRule="exact"/>
              <w:rPr>
                <w:sz w:val="20"/>
                <w:szCs w:val="20"/>
              </w:rPr>
            </w:pPr>
          </w:p>
        </w:tc>
        <w:tc>
          <w:tcPr>
            <w:tcW w:w="4345" w:type="dxa"/>
            <w:vAlign w:val="center"/>
          </w:tcPr>
          <w:p w:rsidR="00183656" w:rsidRDefault="00183656" w:rsidP="00FC26DA">
            <w:pPr>
              <w:spacing w:line="230" w:lineRule="exact"/>
              <w:rPr>
                <w:sz w:val="20"/>
                <w:szCs w:val="20"/>
              </w:rPr>
            </w:pPr>
            <w:r>
              <w:rPr>
                <w:rFonts w:hint="eastAsia"/>
                <w:sz w:val="20"/>
                <w:szCs w:val="20"/>
              </w:rPr>
              <w:t>每件不超过</w:t>
            </w:r>
            <w:r>
              <w:rPr>
                <w:sz w:val="20"/>
                <w:szCs w:val="20"/>
              </w:rPr>
              <w:t>30</w:t>
            </w:r>
            <w:r>
              <w:rPr>
                <w:rFonts w:hint="eastAsia"/>
                <w:sz w:val="20"/>
                <w:szCs w:val="20"/>
              </w:rPr>
              <w:t>元，长期使用的可适当放宽</w:t>
            </w:r>
          </w:p>
        </w:tc>
        <w:tc>
          <w:tcPr>
            <w:tcW w:w="2479" w:type="dxa"/>
            <w:vAlign w:val="center"/>
          </w:tcPr>
          <w:p w:rsidR="00183656" w:rsidRDefault="00183656" w:rsidP="00FC26DA">
            <w:pPr>
              <w:spacing w:line="230" w:lineRule="exact"/>
              <w:rPr>
                <w:sz w:val="20"/>
                <w:szCs w:val="20"/>
              </w:rPr>
            </w:pPr>
          </w:p>
        </w:tc>
        <w:tc>
          <w:tcPr>
            <w:tcW w:w="2515" w:type="dxa"/>
            <w:vAlign w:val="center"/>
          </w:tcPr>
          <w:p w:rsidR="00183656" w:rsidRDefault="00183656" w:rsidP="00FC26DA">
            <w:pPr>
              <w:spacing w:line="230" w:lineRule="exact"/>
              <w:rPr>
                <w:sz w:val="20"/>
                <w:szCs w:val="20"/>
              </w:rPr>
            </w:pPr>
            <w:r>
              <w:rPr>
                <w:rFonts w:hint="eastAsia"/>
                <w:sz w:val="20"/>
                <w:szCs w:val="20"/>
              </w:rPr>
              <w:t>提供正式发票、合同、采购明细单及验收单、出库单等</w:t>
            </w:r>
          </w:p>
        </w:tc>
      </w:tr>
    </w:tbl>
    <w:bookmarkEnd w:id="0"/>
    <w:p w:rsidR="00183656" w:rsidRDefault="00183656" w:rsidP="00183656">
      <w:r>
        <w:rPr>
          <w:rFonts w:hint="eastAsia"/>
        </w:rPr>
        <w:t>注意：</w:t>
      </w:r>
    </w:p>
    <w:p w:rsidR="00183656" w:rsidRDefault="00183656" w:rsidP="00183656">
      <w:r>
        <w:t>1</w:t>
      </w:r>
      <w:r>
        <w:rPr>
          <w:rFonts w:hint="eastAsia"/>
        </w:rPr>
        <w:t>、项目经费禁止用于固定资产、电器、办公设施、乐器、电子产品等物资的采买。</w:t>
      </w:r>
    </w:p>
    <w:p w:rsidR="00183656" w:rsidRDefault="00183656" w:rsidP="00183656">
      <w:r>
        <w:t>2</w:t>
      </w:r>
      <w:r>
        <w:rPr>
          <w:rFonts w:hint="eastAsia"/>
        </w:rPr>
        <w:t>、项目中涉及聘请专业老师长期开展活动的，老师劳务费应根据志愿者补助相关规定执行。</w:t>
      </w:r>
    </w:p>
    <w:p w:rsidR="007910E7" w:rsidRDefault="00183656" w:rsidP="00183656">
      <w:r>
        <w:t>3</w:t>
      </w:r>
      <w:r>
        <w:rPr>
          <w:rFonts w:hint="eastAsia"/>
        </w:rPr>
        <w:t>、项目经费不得用于发放工作人员奖励、津贴，但可用于表彰激励优秀志愿者，但不得超过经费的</w:t>
      </w:r>
      <w:r>
        <w:t>10%</w:t>
      </w:r>
      <w:r>
        <w:rPr>
          <w:rFonts w:hint="eastAsia"/>
        </w:rPr>
        <w:t>。</w:t>
      </w:r>
      <w:bookmarkStart w:id="1" w:name="_GoBack"/>
      <w:bookmarkEnd w:id="1"/>
    </w:p>
    <w:sectPr w:rsidR="007910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84" w:rsidRDefault="00255384" w:rsidP="00183656">
      <w:r>
        <w:separator/>
      </w:r>
    </w:p>
  </w:endnote>
  <w:endnote w:type="continuationSeparator" w:id="0">
    <w:p w:rsidR="00255384" w:rsidRDefault="00255384" w:rsidP="0018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84" w:rsidRDefault="00255384" w:rsidP="00183656">
      <w:r>
        <w:separator/>
      </w:r>
    </w:p>
  </w:footnote>
  <w:footnote w:type="continuationSeparator" w:id="0">
    <w:p w:rsidR="00255384" w:rsidRDefault="00255384" w:rsidP="00183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38"/>
    <w:rsid w:val="00183656"/>
    <w:rsid w:val="00255384"/>
    <w:rsid w:val="007910E7"/>
    <w:rsid w:val="00C93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6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3656"/>
    <w:rPr>
      <w:sz w:val="18"/>
      <w:szCs w:val="18"/>
    </w:rPr>
  </w:style>
  <w:style w:type="paragraph" w:styleId="a4">
    <w:name w:val="footer"/>
    <w:basedOn w:val="a"/>
    <w:link w:val="Char0"/>
    <w:uiPriority w:val="99"/>
    <w:unhideWhenUsed/>
    <w:rsid w:val="001836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36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6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3656"/>
    <w:rPr>
      <w:sz w:val="18"/>
      <w:szCs w:val="18"/>
    </w:rPr>
  </w:style>
  <w:style w:type="paragraph" w:styleId="a4">
    <w:name w:val="footer"/>
    <w:basedOn w:val="a"/>
    <w:link w:val="Char0"/>
    <w:uiPriority w:val="99"/>
    <w:unhideWhenUsed/>
    <w:rsid w:val="001836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36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Company>Lenovo</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2018-09-14T01:25:00Z</dcterms:created>
  <dcterms:modified xsi:type="dcterms:W3CDTF">2018-09-14T01:26:00Z</dcterms:modified>
</cp:coreProperties>
</file>