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rPr>
          <w:rFonts w:ascii="方正小标宋简体" w:hAnsi="方正小标宋简体" w:eastAsia="方正小标宋简体" w:cs="方正小标宋简体"/>
          <w:sz w:val="24"/>
          <w:szCs w:val="36"/>
        </w:rPr>
      </w:pPr>
      <w:bookmarkStart w:id="25" w:name="_GoBack"/>
      <w:bookmarkEnd w:id="25"/>
    </w:p>
    <w:p>
      <w:pPr>
        <w:spacing w:line="560" w:lineRule="exact"/>
        <w:ind w:left="0" w:leftChars="0" w:firstLine="0" w:firstLineChars="0"/>
        <w:jc w:val="center"/>
        <w:rPr>
          <w:rFonts w:ascii="方正小标宋简体" w:eastAsia="方正小标宋简体"/>
          <w:sz w:val="36"/>
          <w:szCs w:val="36"/>
        </w:rPr>
      </w:pPr>
      <w:r>
        <w:rPr>
          <w:rFonts w:hint="eastAsia" w:ascii="方正小标宋简体" w:eastAsia="方正小标宋简体"/>
          <w:sz w:val="36"/>
          <w:szCs w:val="36"/>
        </w:rPr>
        <w:t>2024年首都志愿服务项目大赛实施细则</w:t>
      </w:r>
      <w:bookmarkStart w:id="0" w:name="bookmark11"/>
      <w:bookmarkStart w:id="1" w:name="bookmark9"/>
      <w:bookmarkStart w:id="2" w:name="bookmark10"/>
    </w:p>
    <w:p>
      <w:pPr>
        <w:spacing w:line="560" w:lineRule="exact"/>
        <w:ind w:firstLine="600"/>
        <w:jc w:val="center"/>
        <w:rPr>
          <w:rFonts w:ascii="方正小标宋简体" w:eastAsia="方正小标宋简体"/>
          <w:sz w:val="36"/>
          <w:szCs w:val="36"/>
        </w:rPr>
      </w:pPr>
    </w:p>
    <w:p>
      <w:pPr>
        <w:spacing w:line="560" w:lineRule="exact"/>
        <w:ind w:firstLine="600"/>
        <w:jc w:val="center"/>
        <w:rPr>
          <w:rFonts w:ascii="黑体" w:hAnsi="黑体" w:eastAsia="黑体"/>
          <w:sz w:val="30"/>
          <w:szCs w:val="30"/>
        </w:rPr>
      </w:pPr>
      <w:r>
        <w:rPr>
          <w:rFonts w:hint="eastAsia" w:ascii="黑体" w:hAnsi="黑体" w:eastAsia="黑体"/>
          <w:sz w:val="30"/>
          <w:szCs w:val="30"/>
        </w:rPr>
        <w:t>第一章</w:t>
      </w:r>
      <w:bookmarkEnd w:id="0"/>
      <w:bookmarkEnd w:id="1"/>
      <w:bookmarkEnd w:id="2"/>
      <w:r>
        <w:rPr>
          <w:rFonts w:hint="eastAsia" w:ascii="黑体" w:hAnsi="黑体" w:eastAsia="黑体"/>
          <w:sz w:val="30"/>
          <w:szCs w:val="30"/>
        </w:rPr>
        <w:t xml:space="preserve"> 总  则</w:t>
      </w:r>
    </w:p>
    <w:p>
      <w:pPr>
        <w:spacing w:line="560" w:lineRule="exact"/>
        <w:ind w:firstLine="600"/>
        <w:rPr>
          <w:rFonts w:ascii="仿宋_GB2312" w:eastAsia="仿宋_GB2312"/>
          <w:sz w:val="30"/>
          <w:szCs w:val="30"/>
        </w:rPr>
      </w:pPr>
      <w:r>
        <w:rPr>
          <w:rFonts w:hint="eastAsia" w:ascii="仿宋_GB2312" w:eastAsia="仿宋_GB2312"/>
          <w:sz w:val="30"/>
          <w:szCs w:val="30"/>
        </w:rPr>
        <w:t>第一条  为大力弘扬奉献、友爱、互助、进步的志愿精神，推动首都志愿服务事业和志愿服务组织发展，根据《2024年首都志愿服务项目大赛实施方案》，制定本细则。</w:t>
      </w:r>
    </w:p>
    <w:p>
      <w:pPr>
        <w:spacing w:line="560" w:lineRule="exact"/>
        <w:ind w:firstLine="600"/>
        <w:rPr>
          <w:rFonts w:ascii="仿宋_GB2312" w:eastAsia="仿宋_GB2312"/>
          <w:sz w:val="30"/>
          <w:szCs w:val="30"/>
        </w:rPr>
      </w:pPr>
      <w:r>
        <w:rPr>
          <w:rFonts w:hint="eastAsia" w:ascii="仿宋_GB2312" w:eastAsia="仿宋_GB2312"/>
          <w:sz w:val="30"/>
          <w:szCs w:val="30"/>
        </w:rPr>
        <w:t>第二条  2024年首都志愿服务项目大赛（以下简称“大赛”）坚持专业、公正、规范的原则，按照公开征集、分级评审、支持提升等环节进行。</w:t>
      </w:r>
    </w:p>
    <w:p>
      <w:pPr>
        <w:spacing w:line="560" w:lineRule="exact"/>
        <w:ind w:firstLine="600"/>
        <w:jc w:val="center"/>
        <w:rPr>
          <w:rFonts w:ascii="黑体" w:hAnsi="黑体" w:eastAsia="黑体"/>
          <w:sz w:val="30"/>
          <w:szCs w:val="30"/>
        </w:rPr>
      </w:pPr>
      <w:bookmarkStart w:id="3" w:name="bookmark13"/>
      <w:bookmarkStart w:id="4" w:name="bookmark12"/>
      <w:bookmarkStart w:id="5" w:name="bookmark14"/>
      <w:r>
        <w:rPr>
          <w:rFonts w:hint="eastAsia" w:ascii="黑体" w:hAnsi="黑体" w:eastAsia="黑体"/>
          <w:sz w:val="30"/>
          <w:szCs w:val="30"/>
        </w:rPr>
        <w:t>第二章 组织机构和评审机构</w:t>
      </w:r>
      <w:bookmarkEnd w:id="3"/>
      <w:bookmarkEnd w:id="4"/>
      <w:bookmarkEnd w:id="5"/>
    </w:p>
    <w:p>
      <w:pPr>
        <w:spacing w:line="560" w:lineRule="exact"/>
        <w:ind w:firstLine="600"/>
        <w:rPr>
          <w:rFonts w:ascii="仿宋_GB2312" w:eastAsia="仿宋_GB2312"/>
          <w:sz w:val="30"/>
          <w:szCs w:val="30"/>
        </w:rPr>
      </w:pPr>
      <w:r>
        <w:rPr>
          <w:rFonts w:hint="eastAsia" w:ascii="仿宋_GB2312" w:eastAsia="仿宋_GB2312"/>
          <w:sz w:val="30"/>
          <w:szCs w:val="30"/>
        </w:rPr>
        <w:t>第三条  大赛设立组织委员会，下设评审委员会和监督委员会。</w:t>
      </w:r>
    </w:p>
    <w:p>
      <w:pPr>
        <w:spacing w:line="560" w:lineRule="exact"/>
        <w:ind w:firstLine="600"/>
        <w:rPr>
          <w:rFonts w:ascii="仿宋_GB2312" w:eastAsia="仿宋_GB2312"/>
          <w:sz w:val="30"/>
          <w:szCs w:val="30"/>
        </w:rPr>
      </w:pPr>
      <w:r>
        <w:rPr>
          <w:rFonts w:hint="eastAsia" w:ascii="仿宋_GB2312" w:eastAsia="仿宋_GB2312"/>
          <w:sz w:val="30"/>
          <w:szCs w:val="30"/>
        </w:rPr>
        <w:t>大赛组织委员会负责大赛筹备运行工作的总体规划、组织实施和统筹协调，指导各团区委及开发区团工委牵头组建区级大赛组织机构，指导各主办单位根据需要组建行业系统大赛组织机构。</w:t>
      </w:r>
    </w:p>
    <w:p>
      <w:pPr>
        <w:spacing w:line="560" w:lineRule="exact"/>
        <w:ind w:firstLine="600"/>
        <w:rPr>
          <w:rFonts w:ascii="仿宋_GB2312" w:eastAsia="仿宋_GB2312"/>
          <w:sz w:val="30"/>
          <w:szCs w:val="30"/>
        </w:rPr>
      </w:pPr>
      <w:r>
        <w:rPr>
          <w:rFonts w:hint="eastAsia" w:ascii="仿宋_GB2312" w:eastAsia="仿宋_GB2312"/>
          <w:sz w:val="30"/>
          <w:szCs w:val="30"/>
        </w:rPr>
        <w:t>大赛评审委员会负责起草《2024年首都志愿服务项目大赛评审办法》，统筹负责各环节评审工作。</w:t>
      </w:r>
    </w:p>
    <w:p>
      <w:pPr>
        <w:spacing w:line="560" w:lineRule="exact"/>
        <w:ind w:firstLine="600"/>
        <w:rPr>
          <w:rFonts w:ascii="仿宋_GB2312" w:eastAsia="仿宋_GB2312"/>
          <w:sz w:val="30"/>
          <w:szCs w:val="30"/>
        </w:rPr>
      </w:pPr>
      <w:r>
        <w:rPr>
          <w:rFonts w:hint="eastAsia" w:ascii="仿宋_GB2312" w:eastAsia="仿宋_GB2312"/>
          <w:sz w:val="30"/>
          <w:szCs w:val="30"/>
        </w:rPr>
        <w:t>大赛监督委员会负责对各评审环节进行监督。</w:t>
      </w:r>
    </w:p>
    <w:p>
      <w:pPr>
        <w:spacing w:line="560" w:lineRule="exact"/>
        <w:ind w:firstLine="600"/>
        <w:rPr>
          <w:rFonts w:ascii="仿宋_GB2312" w:eastAsia="仿宋_GB2312"/>
          <w:sz w:val="30"/>
          <w:szCs w:val="30"/>
        </w:rPr>
      </w:pPr>
      <w:r>
        <w:rPr>
          <w:rFonts w:hint="eastAsia" w:ascii="仿宋_GB2312" w:eastAsia="仿宋_GB2312"/>
          <w:sz w:val="30"/>
          <w:szCs w:val="30"/>
        </w:rPr>
        <w:t>第四条  大赛组织委员会秘书处设在北京市志愿服务联合会秘书处，代表组委会行使日常工作职能。</w:t>
      </w:r>
    </w:p>
    <w:p>
      <w:pPr>
        <w:spacing w:line="560" w:lineRule="exact"/>
        <w:ind w:firstLine="600"/>
        <w:jc w:val="center"/>
        <w:rPr>
          <w:rFonts w:ascii="黑体" w:hAnsi="黑体" w:eastAsia="黑体"/>
          <w:sz w:val="30"/>
          <w:szCs w:val="30"/>
        </w:rPr>
      </w:pPr>
      <w:bookmarkStart w:id="6" w:name="bookmark15"/>
      <w:bookmarkStart w:id="7" w:name="bookmark16"/>
      <w:r>
        <w:rPr>
          <w:rFonts w:hint="eastAsia" w:ascii="黑体" w:hAnsi="黑体" w:eastAsia="黑体"/>
          <w:sz w:val="30"/>
          <w:szCs w:val="30"/>
        </w:rPr>
        <w:t>第三章 项目申报</w:t>
      </w:r>
      <w:bookmarkEnd w:id="6"/>
      <w:bookmarkEnd w:id="7"/>
    </w:p>
    <w:p>
      <w:pPr>
        <w:spacing w:line="560" w:lineRule="exact"/>
        <w:ind w:firstLine="600"/>
        <w:rPr>
          <w:rFonts w:ascii="仿宋_GB2312" w:eastAsia="仿宋_GB2312"/>
          <w:sz w:val="30"/>
          <w:szCs w:val="30"/>
        </w:rPr>
      </w:pPr>
      <w:r>
        <w:rPr>
          <w:rFonts w:hint="eastAsia" w:ascii="仿宋_GB2312" w:eastAsia="仿宋_GB2312"/>
          <w:sz w:val="30"/>
          <w:szCs w:val="30"/>
        </w:rPr>
        <w:t>第五条  参赛项目必须具备以下条件：</w:t>
      </w:r>
    </w:p>
    <w:p>
      <w:pPr>
        <w:spacing w:line="560" w:lineRule="exact"/>
        <w:ind w:firstLine="600"/>
        <w:rPr>
          <w:rFonts w:ascii="仿宋_GB2312" w:eastAsia="仿宋_GB2312"/>
          <w:sz w:val="30"/>
          <w:szCs w:val="30"/>
        </w:rPr>
      </w:pPr>
      <w:r>
        <w:rPr>
          <w:rFonts w:hint="eastAsia" w:ascii="仿宋_GB2312" w:eastAsia="仿宋_GB2312"/>
          <w:sz w:val="30"/>
          <w:szCs w:val="30"/>
        </w:rPr>
        <w:t>1.遵守法律法规，促进社会进步，推动公益事业，弘扬奉献、友爱、互助、进步的志愿精神，自愿向社会和他人提供服务。</w:t>
      </w:r>
    </w:p>
    <w:p>
      <w:pPr>
        <w:spacing w:line="560" w:lineRule="exact"/>
        <w:ind w:firstLine="600"/>
        <w:rPr>
          <w:rFonts w:ascii="仿宋_GB2312" w:eastAsia="仿宋_GB2312"/>
          <w:sz w:val="30"/>
          <w:szCs w:val="30"/>
        </w:rPr>
      </w:pPr>
      <w:r>
        <w:rPr>
          <w:rFonts w:hint="eastAsia" w:ascii="仿宋_GB2312" w:eastAsia="仿宋_GB2312"/>
          <w:sz w:val="30"/>
          <w:szCs w:val="30"/>
        </w:rPr>
        <w:t>2.申报项目正在实施且已实施时间不少于4个月，申报项目单个实施周期时长不低于50小时。</w:t>
      </w:r>
    </w:p>
    <w:p>
      <w:pPr>
        <w:spacing w:line="560" w:lineRule="exact"/>
        <w:ind w:firstLine="600"/>
        <w:rPr>
          <w:rFonts w:ascii="仿宋_GB2312" w:eastAsia="仿宋_GB2312"/>
          <w:sz w:val="30"/>
          <w:szCs w:val="30"/>
        </w:rPr>
      </w:pPr>
      <w:r>
        <w:rPr>
          <w:rFonts w:hint="eastAsia" w:ascii="仿宋_GB2312" w:eastAsia="仿宋_GB2312"/>
          <w:sz w:val="30"/>
          <w:szCs w:val="30"/>
        </w:rPr>
        <w:t>3.围绕新时代首都“志愿</w:t>
      </w:r>
      <w:r>
        <w:rPr>
          <w:rFonts w:ascii="仿宋_GB2312" w:eastAsia="仿宋_GB2312"/>
          <w:sz w:val="30"/>
          <w:szCs w:val="30"/>
        </w:rPr>
        <w:t>+</w:t>
      </w:r>
      <w:r>
        <w:rPr>
          <w:rFonts w:hint="eastAsia" w:ascii="仿宋_GB2312" w:eastAsia="仿宋_GB2312"/>
          <w:sz w:val="30"/>
          <w:szCs w:val="30"/>
        </w:rPr>
        <w:t>”项目体系，结合中国青年志愿服务项目大赛申报类别设置及北京市志愿服务工作实际，大赛设置：经济建设、文化传播与旅游服务、乡村振兴、长者服务、关爱少年儿童、阳光助残、文明实践、卫生健康、应急救援、环境保护与节水护水、社区治理与邻里守望、法律服务与禁毒教育、</w:t>
      </w:r>
      <w:r>
        <w:rPr>
          <w:rFonts w:hint="eastAsia" w:ascii="仿宋_GB2312"/>
          <w:sz w:val="30"/>
          <w:szCs w:val="30"/>
          <w:lang w:val="en-US" w:eastAsia="zh-CN"/>
        </w:rPr>
        <w:t>公益创业、</w:t>
      </w:r>
      <w:r>
        <w:rPr>
          <w:rFonts w:hint="eastAsia" w:ascii="仿宋_GB2312" w:eastAsia="仿宋_GB2312"/>
          <w:sz w:val="30"/>
          <w:szCs w:val="30"/>
        </w:rPr>
        <w:t>其他领域等1</w:t>
      </w:r>
      <w:r>
        <w:rPr>
          <w:rFonts w:hint="eastAsia" w:ascii="仿宋_GB2312"/>
          <w:sz w:val="30"/>
          <w:szCs w:val="30"/>
          <w:lang w:val="en-US" w:eastAsia="zh-CN"/>
        </w:rPr>
        <w:t>4</w:t>
      </w:r>
      <w:r>
        <w:rPr>
          <w:rFonts w:hint="eastAsia" w:ascii="仿宋_GB2312" w:eastAsia="仿宋_GB2312"/>
          <w:sz w:val="30"/>
          <w:szCs w:val="30"/>
        </w:rPr>
        <w:t>个类别。</w:t>
      </w:r>
    </w:p>
    <w:p>
      <w:pPr>
        <w:spacing w:line="560" w:lineRule="exact"/>
        <w:ind w:firstLine="600"/>
        <w:rPr>
          <w:rFonts w:ascii="仿宋_GB2312" w:eastAsia="仿宋_GB2312"/>
          <w:sz w:val="30"/>
          <w:szCs w:val="30"/>
        </w:rPr>
      </w:pPr>
      <w:r>
        <w:rPr>
          <w:rFonts w:hint="eastAsia" w:ascii="楷体_GB2312" w:eastAsia="楷体_GB2312"/>
          <w:sz w:val="30"/>
          <w:szCs w:val="30"/>
        </w:rPr>
        <w:t>经济建设:</w:t>
      </w:r>
      <w:r>
        <w:rPr>
          <w:rFonts w:hint="eastAsia" w:ascii="仿宋_GB2312" w:eastAsia="仿宋_GB2312"/>
          <w:sz w:val="30"/>
          <w:szCs w:val="30"/>
        </w:rPr>
        <w:t>围绕城市建设、工业发展、农业现代化、数字经济，在促进经济资源流动配置、经济社会发展绿色转型、为经济活动提供良好环境、提升市民经济整体水平等方面开展的志愿服务项目。</w:t>
      </w:r>
    </w:p>
    <w:p>
      <w:pPr>
        <w:spacing w:line="560" w:lineRule="exact"/>
        <w:ind w:firstLine="602"/>
        <w:rPr>
          <w:rFonts w:ascii="仿宋_GB2312" w:eastAsia="仿宋_GB2312"/>
          <w:sz w:val="30"/>
          <w:szCs w:val="30"/>
        </w:rPr>
      </w:pPr>
      <w:r>
        <w:rPr>
          <w:rFonts w:hint="eastAsia" w:ascii="楷体_GB2312" w:eastAsia="楷体_GB2312"/>
          <w:sz w:val="30"/>
          <w:szCs w:val="30"/>
        </w:rPr>
        <w:t>文化传播与旅游服务：</w:t>
      </w:r>
      <w:r>
        <w:rPr>
          <w:rFonts w:hint="eastAsia" w:ascii="仿宋_GB2312" w:hAnsi="仿宋_GB2312" w:eastAsia="仿宋_GB2312" w:cs="仿宋_GB2312"/>
          <w:sz w:val="30"/>
          <w:szCs w:val="30"/>
        </w:rPr>
        <w:t>聚焦文化中心及国际交往中心建设，围绕文明城区创建、国际传播能力建设、文博艺术交流、书香京城建设、高校人才培养等方面，组织志愿者开展的文艺宣传、国际合作、交流交往、科普活动、健身活动、义务讲解、旅游服务及在京举办的大型活动保障等领域的志愿服务项目。</w:t>
      </w:r>
    </w:p>
    <w:p>
      <w:pPr>
        <w:spacing w:line="560" w:lineRule="exact"/>
        <w:ind w:firstLine="600"/>
        <w:rPr>
          <w:rFonts w:ascii="仿宋_GB2312" w:eastAsia="仿宋_GB2312"/>
          <w:sz w:val="30"/>
          <w:szCs w:val="30"/>
        </w:rPr>
      </w:pPr>
      <w:r>
        <w:rPr>
          <w:rFonts w:hint="eastAsia" w:ascii="楷体_GB2312" w:eastAsia="楷体_GB2312"/>
          <w:sz w:val="30"/>
          <w:szCs w:val="30"/>
        </w:rPr>
        <w:t>乡村振兴：</w:t>
      </w:r>
      <w:r>
        <w:rPr>
          <w:rFonts w:hint="eastAsia" w:ascii="仿宋_GB2312" w:eastAsia="仿宋_GB2312"/>
          <w:sz w:val="30"/>
          <w:szCs w:val="30"/>
        </w:rPr>
        <w:t>围绕乡村宣传帮扶，帮助村民提高生产技能、深入乡村开展文艺志愿服务、讲好乡村故事，开展乡村环境整治，创建美丽乡村等方面开展的志愿服务。</w:t>
      </w:r>
    </w:p>
    <w:p>
      <w:pPr>
        <w:spacing w:line="560" w:lineRule="exact"/>
        <w:ind w:firstLine="600"/>
        <w:rPr>
          <w:rFonts w:ascii="仿宋_GB2312" w:eastAsia="仿宋_GB2312"/>
          <w:sz w:val="30"/>
          <w:szCs w:val="30"/>
        </w:rPr>
      </w:pPr>
      <w:r>
        <w:rPr>
          <w:rFonts w:hint="eastAsia" w:ascii="楷体_GB2312" w:eastAsia="楷体_GB2312"/>
          <w:sz w:val="30"/>
          <w:szCs w:val="30"/>
        </w:rPr>
        <w:t>长者服务：</w:t>
      </w:r>
      <w:r>
        <w:rPr>
          <w:rFonts w:hint="eastAsia" w:ascii="仿宋_GB2312" w:eastAsia="仿宋_GB2312"/>
          <w:sz w:val="30"/>
          <w:szCs w:val="30"/>
        </w:rPr>
        <w:t>以空巢老人、行动不便的老人等为主要服务对象，组织青年志愿者开展聊天陪伴、生活照料、科普宣传、文艺指导、心理关怀等方面的志愿服务项目。</w:t>
      </w:r>
    </w:p>
    <w:p>
      <w:pPr>
        <w:spacing w:line="560" w:lineRule="exact"/>
        <w:ind w:firstLine="600"/>
        <w:rPr>
          <w:rFonts w:ascii="仿宋_GB2312" w:eastAsia="仿宋_GB2312"/>
          <w:sz w:val="30"/>
          <w:szCs w:val="30"/>
        </w:rPr>
      </w:pPr>
      <w:r>
        <w:rPr>
          <w:rFonts w:hint="eastAsia" w:ascii="楷体_GB2312" w:eastAsia="楷体_GB2312"/>
          <w:sz w:val="30"/>
          <w:szCs w:val="30"/>
        </w:rPr>
        <w:t>关爱少年儿童：</w:t>
      </w:r>
      <w:r>
        <w:rPr>
          <w:rFonts w:hint="eastAsia" w:ascii="仿宋_GB2312" w:eastAsia="仿宋_GB2312"/>
          <w:sz w:val="30"/>
          <w:szCs w:val="30"/>
        </w:rPr>
        <w:t>组织志愿者以未成年人及困境儿童为主要服务对象开展的志愿服务项目，包括心理疏导、学业帮扶、健康教育等方面的志愿服务项目。</w:t>
      </w:r>
    </w:p>
    <w:p>
      <w:pPr>
        <w:spacing w:line="560" w:lineRule="exact"/>
        <w:ind w:firstLine="600"/>
        <w:rPr>
          <w:rFonts w:ascii="仿宋_GB2312" w:eastAsia="仿宋_GB2312"/>
          <w:sz w:val="30"/>
          <w:szCs w:val="30"/>
        </w:rPr>
      </w:pPr>
      <w:r>
        <w:rPr>
          <w:rFonts w:hint="eastAsia" w:ascii="楷体_GB2312" w:eastAsia="楷体_GB2312"/>
          <w:sz w:val="30"/>
          <w:szCs w:val="30"/>
        </w:rPr>
        <w:t>阳光助残：</w:t>
      </w:r>
      <w:r>
        <w:rPr>
          <w:rFonts w:ascii="仿宋_GB2312" w:eastAsia="仿宋_GB2312"/>
          <w:sz w:val="30"/>
          <w:szCs w:val="30"/>
        </w:rPr>
        <w:t> </w:t>
      </w:r>
      <w:r>
        <w:rPr>
          <w:rFonts w:hint="eastAsia" w:ascii="仿宋_GB2312" w:eastAsia="仿宋_GB2312"/>
          <w:sz w:val="30"/>
          <w:szCs w:val="30"/>
        </w:rPr>
        <w:t>以残疾群体及其家庭为主要服务对象，依托康复机构、托养机构、就业培训基地、特教学校、助残站点等，组织志愿者重点围绕日常照料、就业支持、助学帮扶、文体活动、爱心捐赠等内容开展的志愿服务项目。</w:t>
      </w:r>
    </w:p>
    <w:p>
      <w:pPr>
        <w:spacing w:line="560" w:lineRule="exact"/>
        <w:ind w:firstLine="600"/>
        <w:rPr>
          <w:rFonts w:ascii="仿宋_GB2312" w:eastAsia="仿宋_GB2312"/>
          <w:sz w:val="30"/>
          <w:szCs w:val="30"/>
        </w:rPr>
      </w:pPr>
      <w:r>
        <w:rPr>
          <w:rFonts w:hint="eastAsia" w:ascii="楷体_GB2312" w:eastAsia="楷体_GB2312"/>
          <w:sz w:val="30"/>
          <w:szCs w:val="30"/>
        </w:rPr>
        <w:t>文明实践：</w:t>
      </w:r>
      <w:r>
        <w:rPr>
          <w:rFonts w:hint="eastAsia" w:ascii="仿宋_GB2312" w:eastAsia="仿宋_GB2312"/>
          <w:sz w:val="30"/>
          <w:szCs w:val="30"/>
        </w:rPr>
        <w:t>围绕学习实践科学理论、宣传宣讲党的政策、培育践行主流价值、注重养成文明习惯、丰富活跃文化生活、持续深入移风易俗等方面，依托新时代文明实践中心、所、站、基地，组织志愿者开展的志愿服务项目。</w:t>
      </w:r>
    </w:p>
    <w:p>
      <w:pPr>
        <w:spacing w:line="560" w:lineRule="exact"/>
        <w:ind w:firstLine="600"/>
        <w:rPr>
          <w:rFonts w:ascii="仿宋_GB2312" w:eastAsia="仿宋_GB2312"/>
          <w:sz w:val="30"/>
          <w:szCs w:val="30"/>
        </w:rPr>
      </w:pPr>
      <w:r>
        <w:rPr>
          <w:rFonts w:hint="eastAsia" w:ascii="楷体_GB2312" w:eastAsia="楷体_GB2312"/>
          <w:sz w:val="30"/>
          <w:szCs w:val="30"/>
        </w:rPr>
        <w:t>卫生健康：</w:t>
      </w:r>
      <w:r>
        <w:rPr>
          <w:rFonts w:hint="eastAsia" w:ascii="仿宋_GB2312" w:eastAsia="仿宋_GB2312"/>
          <w:sz w:val="30"/>
          <w:szCs w:val="30"/>
        </w:rPr>
        <w:t>以普及健康生活、优化健康服务、完善健康保障、建设健康环境，提高健康水平，改善健康公平为重点，在恤病助医、健康促进、无偿献血、疫情防控、应急救护、心理干预等方面开展的志愿服务项目。</w:t>
      </w:r>
    </w:p>
    <w:p>
      <w:pPr>
        <w:spacing w:line="560" w:lineRule="exact"/>
        <w:ind w:firstLine="600"/>
        <w:rPr>
          <w:rFonts w:ascii="仿宋_GB2312" w:eastAsia="仿宋_GB2312"/>
          <w:sz w:val="30"/>
          <w:szCs w:val="30"/>
        </w:rPr>
      </w:pPr>
      <w:r>
        <w:rPr>
          <w:rFonts w:hint="eastAsia" w:ascii="楷体_GB2312" w:eastAsia="楷体_GB2312"/>
          <w:sz w:val="30"/>
          <w:szCs w:val="30"/>
        </w:rPr>
        <w:t>应急救援：</w:t>
      </w:r>
      <w:r>
        <w:rPr>
          <w:rFonts w:hint="eastAsia" w:ascii="仿宋_GB2312" w:eastAsia="仿宋_GB2312"/>
          <w:sz w:val="30"/>
          <w:szCs w:val="30"/>
        </w:rPr>
        <w:t>开展应急救援的科普宣教、培训演练、隐患排查等志愿服务项目；应对突发事件的现场信息报告、先期处置、协同救援、灾后服务等志愿服务项目。</w:t>
      </w:r>
    </w:p>
    <w:p>
      <w:pPr>
        <w:spacing w:line="560" w:lineRule="exact"/>
        <w:ind w:firstLine="600"/>
        <w:rPr>
          <w:rFonts w:ascii="仿宋_GB2312" w:eastAsia="仿宋_GB2312"/>
          <w:sz w:val="30"/>
          <w:szCs w:val="30"/>
        </w:rPr>
      </w:pPr>
      <w:r>
        <w:rPr>
          <w:rFonts w:hint="eastAsia" w:ascii="楷体_GB2312" w:eastAsia="楷体_GB2312"/>
          <w:sz w:val="30"/>
          <w:szCs w:val="30"/>
        </w:rPr>
        <w:t>环境保护与节水护水：</w:t>
      </w:r>
      <w:r>
        <w:rPr>
          <w:rFonts w:hint="eastAsia" w:ascii="仿宋_GB2312" w:eastAsia="仿宋_GB2312"/>
          <w:sz w:val="30"/>
          <w:szCs w:val="30"/>
        </w:rPr>
        <w:t>组织志愿者宣传环保知识；宣传推广垃圾分类；宣传厉行节约，反对浪费；保护野生动植物；调研监督环境污染情况等志愿服务项目；节水护水志愿服务和各类水利公益宣传教育活动，具体包括水知识普及、水资源节约、水环境保护、水生态修复、防汛抗旱、饮水安全、河（湖）长制推进落实等志愿服务与水利公益宣传类项目。</w:t>
      </w:r>
    </w:p>
    <w:p>
      <w:pPr>
        <w:spacing w:line="560" w:lineRule="exact"/>
        <w:ind w:firstLine="600"/>
        <w:rPr>
          <w:rFonts w:ascii="仿宋_GB2312" w:eastAsia="仿宋_GB2312"/>
          <w:sz w:val="30"/>
          <w:szCs w:val="30"/>
        </w:rPr>
      </w:pPr>
      <w:r>
        <w:rPr>
          <w:rFonts w:hint="eastAsia" w:ascii="楷体_GB2312" w:eastAsia="楷体_GB2312"/>
          <w:sz w:val="30"/>
          <w:szCs w:val="30"/>
        </w:rPr>
        <w:t>社区治理与邻里守望：</w:t>
      </w:r>
      <w:r>
        <w:rPr>
          <w:rFonts w:hint="eastAsia" w:ascii="仿宋_GB2312" w:eastAsia="仿宋_GB2312"/>
          <w:sz w:val="30"/>
          <w:szCs w:val="30"/>
        </w:rPr>
        <w:t>以社区及周边为服务点，围绕环境保护、卫生健康、关爱帮扶、普法宣传、社区治理、关爱“一老一小”、讲好家风故事、家庭教育指导、家庭关系调试、美丽庭院建设、交友联谊、培育新型婚育观等方面开展的志愿服务项目。</w:t>
      </w:r>
    </w:p>
    <w:p>
      <w:pPr>
        <w:spacing w:line="560" w:lineRule="exact"/>
        <w:ind w:firstLine="600"/>
        <w:rPr>
          <w:rFonts w:ascii="仿宋_GB2312" w:eastAsia="仿宋_GB2312"/>
          <w:sz w:val="30"/>
          <w:szCs w:val="30"/>
        </w:rPr>
      </w:pPr>
      <w:r>
        <w:rPr>
          <w:rFonts w:hint="eastAsia" w:ascii="楷体_GB2312" w:eastAsia="楷体_GB2312"/>
          <w:sz w:val="30"/>
          <w:szCs w:val="30"/>
        </w:rPr>
        <w:t>法律服务与禁毒教育：</w:t>
      </w:r>
      <w:r>
        <w:rPr>
          <w:rFonts w:hint="eastAsia" w:ascii="仿宋_GB2312" w:eastAsia="仿宋_GB2312"/>
          <w:sz w:val="30"/>
          <w:szCs w:val="30"/>
        </w:rPr>
        <w:t>进学校、进乡村、进社区开展法制宣传教育，提供法律咨询及法律援助、开展禁毒、防艾宣传教育等方面的志愿服务项目。</w:t>
      </w:r>
    </w:p>
    <w:p>
      <w:pPr>
        <w:spacing w:line="560" w:lineRule="exact"/>
        <w:ind w:firstLine="600"/>
        <w:rPr>
          <w:rFonts w:hint="eastAsia" w:ascii="仿宋_GB2312" w:eastAsia="仿宋_GB2312"/>
          <w:sz w:val="30"/>
          <w:szCs w:val="30"/>
        </w:rPr>
      </w:pPr>
      <w:r>
        <w:rPr>
          <w:rFonts w:hint="eastAsia" w:ascii="楷体_GB2312" w:eastAsia="楷体_GB2312"/>
          <w:sz w:val="30"/>
          <w:szCs w:val="30"/>
          <w:lang w:eastAsia="zh-CN"/>
        </w:rPr>
        <w:t>公益创业：</w:t>
      </w:r>
      <w:r>
        <w:rPr>
          <w:rFonts w:hint="eastAsia" w:ascii="仿宋_GB2312" w:eastAsia="仿宋_GB2312"/>
          <w:sz w:val="30"/>
          <w:szCs w:val="30"/>
          <w:lang w:eastAsia="zh-CN"/>
        </w:rPr>
        <w:t>以解决社会公共需求为使命，能够兼顾弘扬志愿精神，为志愿者就业创业实践提供机会和岗位，具有一定商业模式的公益创业项目。</w:t>
      </w:r>
    </w:p>
    <w:p>
      <w:pPr>
        <w:spacing w:line="560" w:lineRule="exact"/>
        <w:ind w:firstLine="600"/>
        <w:rPr>
          <w:rFonts w:ascii="仿宋_GB2312" w:eastAsia="仿宋_GB2312"/>
          <w:sz w:val="30"/>
          <w:szCs w:val="30"/>
        </w:rPr>
      </w:pPr>
      <w:r>
        <w:rPr>
          <w:rFonts w:hint="eastAsia" w:ascii="楷体_GB2312" w:eastAsia="楷体_GB2312"/>
          <w:sz w:val="30"/>
          <w:szCs w:val="30"/>
        </w:rPr>
        <w:t>其他领域：</w:t>
      </w:r>
      <w:r>
        <w:rPr>
          <w:rFonts w:hint="eastAsia" w:ascii="仿宋_GB2312" w:eastAsia="仿宋_GB2312"/>
          <w:sz w:val="30"/>
          <w:szCs w:val="30"/>
        </w:rPr>
        <w:t>以上类型不能涵盖的志愿服务项目。</w:t>
      </w:r>
    </w:p>
    <w:p>
      <w:pPr>
        <w:spacing w:line="560" w:lineRule="exact"/>
        <w:ind w:firstLine="600"/>
        <w:rPr>
          <w:rFonts w:ascii="仿宋_GB2312" w:eastAsia="仿宋_GB2312"/>
          <w:sz w:val="30"/>
          <w:szCs w:val="30"/>
        </w:rPr>
      </w:pPr>
      <w:r>
        <w:rPr>
          <w:rFonts w:hint="eastAsia" w:ascii="仿宋_GB2312" w:eastAsia="仿宋_GB2312"/>
          <w:sz w:val="30"/>
          <w:szCs w:val="30"/>
        </w:rPr>
        <w:t>4.原则上往届中国青年志愿服务项目大赛金奖项目及2019年以后的首都志愿服务项目大赛金奖项目不再申报。</w:t>
      </w:r>
    </w:p>
    <w:p>
      <w:pPr>
        <w:spacing w:line="560" w:lineRule="exact"/>
        <w:ind w:firstLine="600"/>
        <w:rPr>
          <w:rFonts w:ascii="仿宋_GB2312" w:eastAsia="仿宋_GB2312"/>
          <w:sz w:val="30"/>
          <w:szCs w:val="30"/>
        </w:rPr>
      </w:pPr>
      <w:r>
        <w:rPr>
          <w:rFonts w:hint="eastAsia" w:ascii="仿宋_GB2312" w:eastAsia="仿宋_GB2312"/>
          <w:sz w:val="30"/>
          <w:szCs w:val="30"/>
        </w:rPr>
        <w:t>第六条  申报主体。在“志愿北京”平台注册且无不良记录的各级各类志愿服务组织。</w:t>
      </w:r>
    </w:p>
    <w:p>
      <w:pPr>
        <w:spacing w:line="560" w:lineRule="exact"/>
        <w:ind w:firstLine="600"/>
        <w:rPr>
          <w:rFonts w:ascii="仿宋_GB2312" w:eastAsia="仿宋_GB2312"/>
          <w:sz w:val="30"/>
          <w:szCs w:val="30"/>
        </w:rPr>
      </w:pPr>
      <w:r>
        <w:rPr>
          <w:rFonts w:hint="eastAsia" w:ascii="仿宋_GB2312" w:eastAsia="仿宋_GB2312"/>
          <w:sz w:val="30"/>
          <w:szCs w:val="30"/>
        </w:rPr>
        <w:t>第七条  申报方式。各申报团体需在规定时间内通过“志愿北京”网站进行参赛填报。同一申报主体不允许重复申报项目，每个申报主体最多申报5个不同内容的项目，如发现参赛项目重复申报，以最前申报的项目为准。</w:t>
      </w:r>
    </w:p>
    <w:p>
      <w:pPr>
        <w:spacing w:line="560" w:lineRule="exact"/>
        <w:ind w:firstLine="600"/>
        <w:jc w:val="center"/>
        <w:rPr>
          <w:rFonts w:ascii="黑体" w:hAnsi="黑体" w:eastAsia="黑体"/>
          <w:sz w:val="30"/>
          <w:szCs w:val="30"/>
        </w:rPr>
      </w:pPr>
      <w:bookmarkStart w:id="8" w:name="bookmark21"/>
      <w:bookmarkStart w:id="9" w:name="bookmark22"/>
      <w:bookmarkStart w:id="10" w:name="bookmark23"/>
      <w:r>
        <w:rPr>
          <w:rFonts w:hint="eastAsia" w:ascii="黑体" w:hAnsi="黑体" w:eastAsia="黑体"/>
          <w:sz w:val="30"/>
          <w:szCs w:val="30"/>
        </w:rPr>
        <w:t xml:space="preserve">第四章 </w:t>
      </w:r>
      <w:bookmarkEnd w:id="8"/>
      <w:bookmarkEnd w:id="9"/>
      <w:bookmarkEnd w:id="10"/>
      <w:r>
        <w:rPr>
          <w:rFonts w:hint="eastAsia" w:ascii="黑体" w:hAnsi="黑体" w:eastAsia="黑体"/>
          <w:sz w:val="30"/>
          <w:szCs w:val="30"/>
        </w:rPr>
        <w:t>评审环节设置</w:t>
      </w:r>
    </w:p>
    <w:p>
      <w:pPr>
        <w:spacing w:line="560" w:lineRule="exact"/>
        <w:ind w:firstLine="600"/>
        <w:rPr>
          <w:rFonts w:ascii="仿宋_GB2312" w:eastAsia="仿宋_GB2312"/>
          <w:sz w:val="30"/>
          <w:szCs w:val="30"/>
        </w:rPr>
      </w:pPr>
      <w:r>
        <w:rPr>
          <w:rFonts w:hint="eastAsia" w:ascii="仿宋_GB2312" w:eastAsia="仿宋_GB2312"/>
          <w:sz w:val="30"/>
          <w:szCs w:val="30"/>
        </w:rPr>
        <w:t>第八条  大赛设初赛、复赛、决赛三个环节。</w:t>
      </w:r>
    </w:p>
    <w:p>
      <w:pPr>
        <w:spacing w:line="560" w:lineRule="exact"/>
        <w:ind w:firstLine="600"/>
        <w:rPr>
          <w:rFonts w:ascii="仿宋_GB2312" w:eastAsia="仿宋_GB2312"/>
          <w:sz w:val="30"/>
          <w:szCs w:val="30"/>
        </w:rPr>
      </w:pPr>
      <w:r>
        <w:rPr>
          <w:rFonts w:hint="eastAsia" w:ascii="仿宋_GB2312" w:eastAsia="仿宋_GB2312"/>
          <w:sz w:val="30"/>
          <w:szCs w:val="30"/>
        </w:rPr>
        <w:t>第九条  由各团区委牵头组建区级大赛组织机构，</w:t>
      </w:r>
      <w:r>
        <w:rPr>
          <w:rFonts w:hint="eastAsia" w:ascii="仿宋_GB2312" w:hAnsi="仿宋_GB2312" w:eastAsia="仿宋_GB2312" w:cs="仿宋_GB2312"/>
          <w:sz w:val="30"/>
          <w:szCs w:val="30"/>
          <w:highlight w:val="none"/>
        </w:rPr>
        <w:t>各主办单位可</w:t>
      </w:r>
      <w:r>
        <w:rPr>
          <w:rFonts w:hint="eastAsia" w:ascii="仿宋_GB2312" w:hAnsi="仿宋_GB2312" w:eastAsia="仿宋_GB2312" w:cs="仿宋_GB2312"/>
          <w:sz w:val="30"/>
          <w:szCs w:val="30"/>
          <w:highlight w:val="none"/>
          <w:lang w:val="en-US" w:eastAsia="zh-CN"/>
        </w:rPr>
        <w:t>根据需要</w:t>
      </w:r>
      <w:r>
        <w:rPr>
          <w:rFonts w:hint="eastAsia" w:ascii="仿宋_GB2312" w:hAnsi="仿宋_GB2312" w:eastAsia="仿宋_GB2312" w:cs="仿宋_GB2312"/>
          <w:sz w:val="30"/>
          <w:szCs w:val="30"/>
          <w:highlight w:val="none"/>
        </w:rPr>
        <w:t>开通行业系统</w:t>
      </w:r>
      <w:r>
        <w:rPr>
          <w:rFonts w:hint="eastAsia" w:ascii="仿宋_GB2312" w:hAnsi="仿宋_GB2312" w:eastAsia="仿宋_GB2312" w:cs="仿宋_GB2312"/>
          <w:sz w:val="30"/>
          <w:szCs w:val="30"/>
          <w:highlight w:val="none"/>
          <w:lang w:val="en-US" w:eastAsia="zh-CN"/>
        </w:rPr>
        <w:t>申报渠道，组建</w:t>
      </w:r>
      <w:r>
        <w:rPr>
          <w:rFonts w:hint="eastAsia" w:ascii="仿宋_GB2312" w:hAnsi="仿宋_GB2312" w:eastAsia="仿宋_GB2312" w:cs="仿宋_GB2312"/>
          <w:sz w:val="30"/>
          <w:szCs w:val="30"/>
          <w:highlight w:val="none"/>
        </w:rPr>
        <w:t>行业系统大赛组织机构</w:t>
      </w:r>
      <w:r>
        <w:rPr>
          <w:rFonts w:hint="eastAsia" w:ascii="仿宋_GB2312" w:eastAsia="仿宋_GB2312"/>
          <w:sz w:val="30"/>
          <w:szCs w:val="30"/>
        </w:rPr>
        <w:t>。区级大赛组织机构和行业系统大赛组织机构均作为首都志愿服务项目大赛的初赛评选单位。各</w:t>
      </w:r>
      <w:r>
        <w:rPr>
          <w:rFonts w:ascii="仿宋_GB2312" w:eastAsia="仿宋_GB2312"/>
          <w:sz w:val="30"/>
          <w:szCs w:val="30"/>
        </w:rPr>
        <w:t>初赛</w:t>
      </w:r>
      <w:r>
        <w:rPr>
          <w:rFonts w:hint="eastAsia" w:ascii="仿宋_GB2312" w:eastAsia="仿宋_GB2312"/>
          <w:sz w:val="30"/>
          <w:szCs w:val="30"/>
        </w:rPr>
        <w:t>评选</w:t>
      </w:r>
      <w:r>
        <w:rPr>
          <w:rFonts w:ascii="仿宋_GB2312" w:eastAsia="仿宋_GB2312"/>
          <w:sz w:val="30"/>
          <w:szCs w:val="30"/>
        </w:rPr>
        <w:t>单位</w:t>
      </w:r>
      <w:r>
        <w:rPr>
          <w:rFonts w:hint="eastAsia" w:ascii="仿宋_GB2312" w:eastAsia="仿宋_GB2312"/>
          <w:sz w:val="30"/>
          <w:szCs w:val="30"/>
        </w:rPr>
        <w:t>按照有关规定自行组织评审小组对申报项目进行评审，择优推报参加复赛，复赛名额根据各渠道申报合格项目数进行分配。监督委员会对初赛进行督导。</w:t>
      </w:r>
    </w:p>
    <w:p>
      <w:pPr>
        <w:spacing w:line="560" w:lineRule="exact"/>
        <w:ind w:firstLine="600"/>
        <w:rPr>
          <w:rFonts w:ascii="仿宋_GB2312" w:eastAsia="仿宋_GB2312"/>
          <w:sz w:val="30"/>
          <w:szCs w:val="30"/>
        </w:rPr>
      </w:pPr>
      <w:r>
        <w:rPr>
          <w:rFonts w:hint="eastAsia" w:ascii="仿宋_GB2312" w:eastAsia="仿宋_GB2312"/>
          <w:sz w:val="30"/>
          <w:szCs w:val="30"/>
        </w:rPr>
        <w:t>第十条  复赛、决赛由大赛组委会负责组织实施，由市级评审小组进行评审，监督委员会对各评审环节进行监督。</w:t>
      </w:r>
    </w:p>
    <w:p>
      <w:pPr>
        <w:spacing w:line="560" w:lineRule="exact"/>
        <w:ind w:firstLine="600"/>
        <w:jc w:val="center"/>
        <w:rPr>
          <w:rFonts w:ascii="黑体" w:hAnsi="黑体" w:eastAsia="黑体"/>
          <w:sz w:val="30"/>
          <w:szCs w:val="30"/>
        </w:rPr>
      </w:pPr>
      <w:bookmarkStart w:id="11" w:name="bookmark43"/>
      <w:bookmarkStart w:id="12" w:name="bookmark42"/>
      <w:bookmarkStart w:id="13" w:name="bookmark44"/>
      <w:bookmarkStart w:id="14" w:name="bookmark26"/>
      <w:bookmarkStart w:id="15" w:name="bookmark25"/>
      <w:bookmarkStart w:id="16" w:name="bookmark24"/>
      <w:r>
        <w:rPr>
          <w:rFonts w:hint="eastAsia" w:ascii="黑体" w:hAnsi="黑体" w:eastAsia="黑体"/>
          <w:sz w:val="30"/>
          <w:szCs w:val="30"/>
        </w:rPr>
        <w:t>第五章 政策支持</w:t>
      </w:r>
      <w:bookmarkEnd w:id="11"/>
      <w:bookmarkEnd w:id="12"/>
      <w:bookmarkEnd w:id="13"/>
    </w:p>
    <w:p>
      <w:pPr>
        <w:spacing w:line="560" w:lineRule="exact"/>
        <w:ind w:firstLine="600"/>
        <w:rPr>
          <w:rFonts w:ascii="仿宋_GB2312" w:eastAsia="仿宋_GB2312"/>
          <w:sz w:val="30"/>
          <w:szCs w:val="30"/>
        </w:rPr>
      </w:pPr>
      <w:r>
        <w:rPr>
          <w:rFonts w:hint="eastAsia" w:ascii="仿宋_GB2312" w:eastAsia="仿宋_GB2312"/>
          <w:sz w:val="30"/>
          <w:szCs w:val="30"/>
        </w:rPr>
        <w:t>第十一条  大赛组委会向获奖项目颁发证书及奖牌。</w:t>
      </w:r>
    </w:p>
    <w:p>
      <w:pPr>
        <w:spacing w:line="560" w:lineRule="exact"/>
        <w:ind w:firstLine="600"/>
        <w:rPr>
          <w:rFonts w:ascii="仿宋_GB2312" w:eastAsia="仿宋_GB2312"/>
          <w:sz w:val="30"/>
          <w:szCs w:val="30"/>
        </w:rPr>
      </w:pPr>
      <w:r>
        <w:rPr>
          <w:rFonts w:hint="eastAsia" w:ascii="仿宋_GB2312" w:eastAsia="仿宋_GB2312"/>
          <w:sz w:val="30"/>
          <w:szCs w:val="30"/>
        </w:rPr>
        <w:t>第十二条  大赛评选结果作为各区、各系统推报参加首都学雷锋志愿服务“五个100”最佳志愿服务项目先进典型评选的重要参考。</w:t>
      </w:r>
    </w:p>
    <w:p>
      <w:pPr>
        <w:spacing w:line="560" w:lineRule="exact"/>
        <w:ind w:firstLine="600"/>
        <w:rPr>
          <w:rFonts w:ascii="仿宋_GB2312" w:eastAsia="仿宋_GB2312"/>
          <w:sz w:val="30"/>
          <w:szCs w:val="30"/>
        </w:rPr>
      </w:pPr>
      <w:r>
        <w:rPr>
          <w:rFonts w:hint="eastAsia" w:ascii="仿宋_GB2312" w:eastAsia="仿宋_GB2312"/>
          <w:sz w:val="30"/>
          <w:szCs w:val="30"/>
        </w:rPr>
        <w:t>第十三条  择优推荐参加中国青年志愿服务项目大赛评选、全国女性社会组织特色项目及案例征集等活动。</w:t>
      </w:r>
    </w:p>
    <w:p>
      <w:pPr>
        <w:spacing w:line="560" w:lineRule="exact"/>
        <w:ind w:firstLine="600"/>
        <w:rPr>
          <w:rFonts w:ascii="仿宋_GB2312" w:eastAsia="仿宋_GB2312"/>
          <w:sz w:val="30"/>
          <w:szCs w:val="30"/>
        </w:rPr>
      </w:pPr>
      <w:r>
        <w:rPr>
          <w:rFonts w:hint="eastAsia" w:ascii="仿宋_GB2312" w:eastAsia="仿宋_GB2312"/>
          <w:sz w:val="30"/>
          <w:szCs w:val="30"/>
        </w:rPr>
        <w:t>第十四条  以适当形式对获奖项目进行培育指导，</w:t>
      </w:r>
      <w:r>
        <w:rPr>
          <w:rFonts w:hint="eastAsia" w:ascii="仿宋_GB2312" w:hAnsi="仿宋_GB2312" w:eastAsia="仿宋_GB2312" w:cs="仿宋_GB2312"/>
          <w:sz w:val="30"/>
          <w:szCs w:val="30"/>
        </w:rPr>
        <w:t>对有代表性的优秀项目编入《北京市优秀志愿服务项目手册》</w:t>
      </w:r>
      <w:r>
        <w:rPr>
          <w:rFonts w:hint="eastAsia" w:ascii="仿宋_GB2312" w:eastAsia="仿宋_GB2312"/>
          <w:sz w:val="30"/>
          <w:szCs w:val="30"/>
        </w:rPr>
        <w:t>，纳入优秀志愿服务项目库，并以适当形式进行宣传推介。</w:t>
      </w:r>
      <w:bookmarkStart w:id="17" w:name="bookmark47"/>
      <w:bookmarkStart w:id="18" w:name="bookmark45"/>
      <w:bookmarkStart w:id="19" w:name="bookmark46"/>
    </w:p>
    <w:p>
      <w:pPr>
        <w:spacing w:line="560" w:lineRule="exact"/>
        <w:ind w:firstLine="600"/>
        <w:jc w:val="center"/>
        <w:rPr>
          <w:rFonts w:ascii="黑体" w:hAnsi="黑体" w:eastAsia="黑体"/>
          <w:sz w:val="30"/>
          <w:szCs w:val="30"/>
        </w:rPr>
      </w:pPr>
      <w:r>
        <w:rPr>
          <w:rFonts w:hint="eastAsia" w:ascii="黑体" w:hAnsi="黑体" w:eastAsia="黑体"/>
          <w:sz w:val="30"/>
          <w:szCs w:val="30"/>
        </w:rPr>
        <w:t>第六章 监督管理</w:t>
      </w:r>
      <w:bookmarkEnd w:id="17"/>
      <w:bookmarkEnd w:id="18"/>
      <w:bookmarkEnd w:id="19"/>
    </w:p>
    <w:p>
      <w:pPr>
        <w:spacing w:line="560" w:lineRule="exact"/>
        <w:ind w:firstLine="600"/>
        <w:rPr>
          <w:rFonts w:ascii="仿宋_GB2312" w:eastAsia="仿宋_GB2312"/>
          <w:sz w:val="30"/>
          <w:szCs w:val="30"/>
        </w:rPr>
      </w:pPr>
      <w:r>
        <w:rPr>
          <w:rFonts w:hint="eastAsia" w:ascii="仿宋_GB2312" w:eastAsia="仿宋_GB2312"/>
          <w:sz w:val="30"/>
          <w:szCs w:val="30"/>
        </w:rPr>
        <w:t>第十五条  监督委员会按照职责对大赛各环节评审工作进行监督。</w:t>
      </w:r>
    </w:p>
    <w:p>
      <w:pPr>
        <w:spacing w:line="560" w:lineRule="exact"/>
        <w:ind w:firstLine="600"/>
        <w:rPr>
          <w:rFonts w:ascii="仿宋_GB2312" w:eastAsia="仿宋_GB2312"/>
          <w:sz w:val="30"/>
          <w:szCs w:val="30"/>
        </w:rPr>
      </w:pPr>
      <w:r>
        <w:rPr>
          <w:rFonts w:hint="eastAsia" w:ascii="仿宋_GB2312" w:eastAsia="仿宋_GB2312"/>
          <w:sz w:val="30"/>
          <w:szCs w:val="30"/>
        </w:rPr>
        <w:t>第十六条  申报参赛项目及其团队核心成员中存在以下任一情况的，由大赛组委会取消其参赛资格：</w:t>
      </w:r>
    </w:p>
    <w:p>
      <w:pPr>
        <w:spacing w:line="560" w:lineRule="exact"/>
        <w:ind w:firstLine="600"/>
        <w:rPr>
          <w:rFonts w:ascii="仿宋_GB2312" w:eastAsia="仿宋_GB2312"/>
          <w:sz w:val="30"/>
          <w:szCs w:val="30"/>
        </w:rPr>
      </w:pPr>
      <w:bookmarkStart w:id="20" w:name="bookmark48"/>
      <w:bookmarkEnd w:id="20"/>
      <w:r>
        <w:rPr>
          <w:rFonts w:hint="eastAsia" w:ascii="仿宋_GB2312" w:eastAsia="仿宋_GB2312"/>
          <w:sz w:val="30"/>
          <w:szCs w:val="30"/>
        </w:rPr>
        <w:t>1.提供虚假信息的；</w:t>
      </w:r>
    </w:p>
    <w:p>
      <w:pPr>
        <w:spacing w:line="560" w:lineRule="exact"/>
        <w:ind w:firstLine="600"/>
        <w:rPr>
          <w:rFonts w:ascii="仿宋_GB2312" w:eastAsia="仿宋_GB2312"/>
          <w:sz w:val="30"/>
          <w:szCs w:val="30"/>
        </w:rPr>
      </w:pPr>
      <w:bookmarkStart w:id="21" w:name="bookmark49"/>
      <w:bookmarkEnd w:id="21"/>
      <w:r>
        <w:rPr>
          <w:rFonts w:hint="eastAsia" w:ascii="仿宋_GB2312" w:eastAsia="仿宋_GB2312"/>
          <w:sz w:val="30"/>
          <w:szCs w:val="30"/>
        </w:rPr>
        <w:t>2.违法、违纪问题或不当行为的；</w:t>
      </w:r>
    </w:p>
    <w:p>
      <w:pPr>
        <w:spacing w:line="560" w:lineRule="exact"/>
        <w:ind w:firstLine="600"/>
        <w:rPr>
          <w:rFonts w:ascii="仿宋_GB2312" w:eastAsia="仿宋_GB2312"/>
          <w:sz w:val="30"/>
          <w:szCs w:val="30"/>
        </w:rPr>
      </w:pPr>
      <w:r>
        <w:rPr>
          <w:rFonts w:hint="eastAsia" w:ascii="仿宋_GB2312" w:eastAsia="仿宋_GB2312"/>
          <w:sz w:val="30"/>
          <w:szCs w:val="30"/>
        </w:rPr>
        <w:t>3.涉嫌影响公正评审的。</w:t>
      </w:r>
    </w:p>
    <w:p>
      <w:pPr>
        <w:spacing w:line="560" w:lineRule="exact"/>
        <w:ind w:firstLine="600"/>
        <w:rPr>
          <w:rFonts w:ascii="仿宋_GB2312" w:eastAsia="仿宋_GB2312"/>
          <w:sz w:val="30"/>
          <w:szCs w:val="30"/>
        </w:rPr>
      </w:pPr>
      <w:r>
        <w:rPr>
          <w:rFonts w:hint="eastAsia" w:ascii="仿宋_GB2312" w:eastAsia="仿宋_GB2312"/>
          <w:sz w:val="30"/>
          <w:szCs w:val="30"/>
        </w:rPr>
        <w:t>第十七条  大赛评审结束后，对获奖项目名单进行公示，接受社会监督。</w:t>
      </w:r>
    </w:p>
    <w:p>
      <w:pPr>
        <w:spacing w:line="560" w:lineRule="exact"/>
        <w:ind w:firstLine="600"/>
        <w:rPr>
          <w:rFonts w:ascii="仿宋_GB2312" w:eastAsia="仿宋_GB2312"/>
          <w:sz w:val="30"/>
          <w:szCs w:val="30"/>
        </w:rPr>
      </w:pPr>
      <w:r>
        <w:rPr>
          <w:rFonts w:hint="eastAsia" w:ascii="仿宋_GB2312" w:eastAsia="仿宋_GB2312"/>
          <w:sz w:val="30"/>
          <w:szCs w:val="30"/>
        </w:rPr>
        <w:t>第十八条  各级大赛组织机构采取多种方式加强对获奖项目及其组织的日常监督、跟踪服务和联系合作。</w:t>
      </w:r>
      <w:bookmarkStart w:id="22" w:name="bookmark52"/>
      <w:bookmarkStart w:id="23" w:name="bookmark51"/>
      <w:bookmarkStart w:id="24" w:name="bookmark50"/>
    </w:p>
    <w:p>
      <w:pPr>
        <w:spacing w:line="560" w:lineRule="exact"/>
        <w:ind w:firstLine="600"/>
        <w:jc w:val="center"/>
        <w:rPr>
          <w:rFonts w:ascii="黑体" w:hAnsi="黑体" w:eastAsia="黑体"/>
          <w:sz w:val="30"/>
          <w:szCs w:val="30"/>
        </w:rPr>
      </w:pPr>
      <w:r>
        <w:rPr>
          <w:rFonts w:hint="eastAsia" w:ascii="黑体" w:hAnsi="黑体" w:eastAsia="黑体"/>
          <w:sz w:val="30"/>
          <w:szCs w:val="30"/>
        </w:rPr>
        <w:t>第七章 附  则</w:t>
      </w:r>
      <w:bookmarkEnd w:id="22"/>
      <w:bookmarkEnd w:id="23"/>
      <w:bookmarkEnd w:id="24"/>
    </w:p>
    <w:p>
      <w:pPr>
        <w:spacing w:line="560" w:lineRule="exact"/>
        <w:ind w:firstLine="600"/>
        <w:rPr>
          <w:rFonts w:ascii="仿宋_GB2312" w:eastAsia="仿宋_GB2312"/>
          <w:sz w:val="30"/>
          <w:szCs w:val="30"/>
        </w:rPr>
      </w:pPr>
      <w:r>
        <w:rPr>
          <w:rFonts w:hint="eastAsia" w:ascii="仿宋_GB2312" w:eastAsia="仿宋_GB2312"/>
          <w:sz w:val="30"/>
          <w:szCs w:val="30"/>
        </w:rPr>
        <w:t>第十九条  本细则由大赛组委会秘书处负责解释。</w:t>
      </w:r>
    </w:p>
    <w:p>
      <w:pPr>
        <w:spacing w:line="560" w:lineRule="exact"/>
        <w:ind w:firstLine="600"/>
        <w:rPr>
          <w:lang w:eastAsia="zh-CN"/>
        </w:rPr>
      </w:pPr>
      <w:r>
        <w:rPr>
          <w:rFonts w:hint="eastAsia" w:ascii="仿宋_GB2312" w:eastAsia="仿宋_GB2312"/>
          <w:sz w:val="30"/>
          <w:szCs w:val="30"/>
        </w:rPr>
        <w:t>第二十条  本细则自公布之日起执行。</w:t>
      </w:r>
      <w:bookmarkEnd w:id="14"/>
      <w:bookmarkEnd w:id="15"/>
      <w:bookmarkEnd w:id="16"/>
    </w:p>
    <w:sectPr>
      <w:headerReference r:id="rId7" w:type="first"/>
      <w:footerReference r:id="rId10" w:type="first"/>
      <w:headerReference r:id="rId5" w:type="default"/>
      <w:footerReference r:id="rId8" w:type="default"/>
      <w:headerReference r:id="rId6" w:type="even"/>
      <w:footerReference r:id="rId9" w:type="even"/>
      <w:pgSz w:w="11906" w:h="16838"/>
      <w:pgMar w:top="1588" w:right="1474" w:bottom="1474"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640"/>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6271260</wp:posOffset>
              </wp:positionH>
              <wp:positionV relativeFrom="page">
                <wp:posOffset>9964420</wp:posOffset>
              </wp:positionV>
              <wp:extent cx="270510" cy="368300"/>
              <wp:effectExtent l="0" t="0" r="0" b="0"/>
              <wp:wrapNone/>
              <wp:docPr id="22" name="Shape 90"/>
              <wp:cNvGraphicFramePr/>
              <a:graphic xmlns:a="http://schemas.openxmlformats.org/drawingml/2006/main">
                <a:graphicData uri="http://schemas.microsoft.com/office/word/2010/wordprocessingShape">
                  <wps:wsp>
                    <wps:cNvSpPr txBox="1"/>
                    <wps:spPr>
                      <a:xfrm>
                        <a:off x="0" y="0"/>
                        <a:ext cx="270510" cy="368300"/>
                      </a:xfrm>
                      <a:prstGeom prst="rect">
                        <a:avLst/>
                      </a:prstGeom>
                      <a:noFill/>
                      <a:ln>
                        <a:noFill/>
                      </a:ln>
                      <a:effectLst/>
                    </wps:spPr>
                    <wps:txbx>
                      <w:txbxContent>
                        <w:p>
                          <w:pPr>
                            <w:pStyle w:val="29"/>
                            <w:ind w:firstLine="340"/>
                          </w:pPr>
                          <w:r>
                            <w:fldChar w:fldCharType="begin"/>
                          </w:r>
                          <w:r>
                            <w:instrText xml:space="preserve"> PAGE \* MERGEFORMAT </w:instrText>
                          </w:r>
                          <w: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p>
                      </w:txbxContent>
                    </wps:txbx>
                    <wps:bodyPr wrap="none" lIns="0" tIns="0" rIns="0" bIns="0">
                      <a:spAutoFit/>
                    </wps:bodyPr>
                  </wps:wsp>
                </a:graphicData>
              </a:graphic>
            </wp:anchor>
          </w:drawing>
        </mc:Choice>
        <mc:Fallback>
          <w:pict>
            <v:shape id="Shape 90" o:spid="_x0000_s1026" o:spt="202" type="#_x0000_t202" style="position:absolute;left:0pt;margin-left:493.8pt;margin-top:784.6pt;height:29pt;width:21.3pt;mso-position-horizontal-relative:page;mso-position-vertical-relative:page;mso-wrap-style:none;z-index:-251656192;mso-width-relative:page;mso-height-relative:page;" filled="f" stroked="f" coordsize="21600,21600" o:gfxdata="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ahAmdkAAAAOAQAADwAAAAAAAAABACAAAAAiAAAAZHJzL2Rvd25yZXYueG1sUEsB&#10;AhQAFAAAAAgAh07iQITMVTa7AQAAlwMAAA4AAAAAAAAAAQAgAAAAKAEAAGRycy9lMm9Eb2MueG1s&#10;UEsFBgAAAAAGAAYAWQEAAFUFAAAAAA==&#10;">
              <v:fill on="f" focussize="0,0"/>
              <v:stroke on="f"/>
              <v:imagedata o:title=""/>
              <o:lock v:ext="edit" aspectratio="f"/>
              <v:textbox inset="0mm,0mm,0mm,0mm" style="mso-fit-shape-to-text:t;">
                <w:txbxContent>
                  <w:p>
                    <w:pPr>
                      <w:pStyle w:val="29"/>
                      <w:ind w:firstLine="340"/>
                    </w:pPr>
                    <w:r>
                      <w:fldChar w:fldCharType="begin"/>
                    </w:r>
                    <w:r>
                      <w:instrText xml:space="preserve"> PAGE \* MERGEFORMAT </w:instrText>
                    </w:r>
                    <w: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640"/>
    </w:pP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1092835</wp:posOffset>
              </wp:positionH>
              <wp:positionV relativeFrom="page">
                <wp:posOffset>710565</wp:posOffset>
              </wp:positionV>
              <wp:extent cx="5312410" cy="0"/>
              <wp:effectExtent l="0" t="0" r="0" b="0"/>
              <wp:wrapNone/>
              <wp:docPr id="17" name="Shape 89"/>
              <wp:cNvGraphicFramePr/>
              <a:graphic xmlns:a="http://schemas.openxmlformats.org/drawingml/2006/main">
                <a:graphicData uri="http://schemas.microsoft.com/office/word/2010/wordprocessingShape">
                  <wps:wsp>
                    <wps:cNvCnPr/>
                    <wps:spPr>
                      <a:xfrm>
                        <a:off x="0" y="0"/>
                        <a:ext cx="5312410" cy="0"/>
                      </a:xfrm>
                      <a:prstGeom prst="straightConnector1">
                        <a:avLst/>
                      </a:prstGeom>
                      <a:ln w="12700">
                        <a:solidFill>
                          <a:srgbClr val="FFFFFF"/>
                        </a:solidFill>
                      </a:ln>
                      <a:effectLst/>
                    </wps:spPr>
                    <wps:bodyPr/>
                  </wps:wsp>
                </a:graphicData>
              </a:graphic>
            </wp:anchor>
          </w:drawing>
        </mc:Choice>
        <mc:Fallback>
          <w:pict>
            <v:shape id="Shape 89" o:spid="_x0000_s1026" o:spt="32" type="#_x0000_t32" style="position:absolute;left:0pt;margin-left:86.05pt;margin-top:55.95pt;height:0pt;width:418.3pt;mso-position-horizontal-relative:page;mso-position-vertical-relative:page;z-index:-251657216;mso-width-relative:page;mso-height-relative:page;" filled="f" stroked="t" coordsize="21600,21600" o:gfxdata="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8hODdYAAAAM&#10;AQAADwAAAAAAAAABACAAAAAiAAAAZHJzL2Rvd25yZXYueG1sUEsBAhQAFAAAAAgAh07iQAufpaOs&#10;AQAAagMAAA4AAAAAAAAAAQAgAAAAJQEAAGRycy9lMm9Eb2MueG1sUEsFBgAAAAAGAAYAWQEAAEMF&#10;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MTYxZjc2ZjBlNjhjNWU1OGY0NzBjYTA5OTliY2UifQ=="/>
  </w:docVars>
  <w:rsids>
    <w:rsidRoot w:val="2C5251EC"/>
    <w:rsid w:val="00055839"/>
    <w:rsid w:val="000D484A"/>
    <w:rsid w:val="000F7FA1"/>
    <w:rsid w:val="00123F1C"/>
    <w:rsid w:val="00216A56"/>
    <w:rsid w:val="00347138"/>
    <w:rsid w:val="00363192"/>
    <w:rsid w:val="003E178F"/>
    <w:rsid w:val="004021F8"/>
    <w:rsid w:val="00532C4E"/>
    <w:rsid w:val="00635B2B"/>
    <w:rsid w:val="00655477"/>
    <w:rsid w:val="00671136"/>
    <w:rsid w:val="00705274"/>
    <w:rsid w:val="00733ED6"/>
    <w:rsid w:val="007A6072"/>
    <w:rsid w:val="007D2064"/>
    <w:rsid w:val="00866C75"/>
    <w:rsid w:val="00945CF2"/>
    <w:rsid w:val="009534CD"/>
    <w:rsid w:val="009773AC"/>
    <w:rsid w:val="00A14066"/>
    <w:rsid w:val="00A706E6"/>
    <w:rsid w:val="00B052E8"/>
    <w:rsid w:val="00B414AE"/>
    <w:rsid w:val="00BC3D87"/>
    <w:rsid w:val="00BD1124"/>
    <w:rsid w:val="00D31DC7"/>
    <w:rsid w:val="00D57BAA"/>
    <w:rsid w:val="00D64856"/>
    <w:rsid w:val="00D64C84"/>
    <w:rsid w:val="00D91D9B"/>
    <w:rsid w:val="00E21740"/>
    <w:rsid w:val="00E34409"/>
    <w:rsid w:val="00E43647"/>
    <w:rsid w:val="00E63931"/>
    <w:rsid w:val="00E9691F"/>
    <w:rsid w:val="00F7002C"/>
    <w:rsid w:val="00F77CD3"/>
    <w:rsid w:val="00FE6E61"/>
    <w:rsid w:val="010D497B"/>
    <w:rsid w:val="01431A4A"/>
    <w:rsid w:val="01435E95"/>
    <w:rsid w:val="022C24DE"/>
    <w:rsid w:val="02846485"/>
    <w:rsid w:val="04091381"/>
    <w:rsid w:val="042711AF"/>
    <w:rsid w:val="05726DA2"/>
    <w:rsid w:val="06592DA1"/>
    <w:rsid w:val="07174993"/>
    <w:rsid w:val="07397B77"/>
    <w:rsid w:val="07732EB0"/>
    <w:rsid w:val="079D67E6"/>
    <w:rsid w:val="08870D5E"/>
    <w:rsid w:val="09692B3D"/>
    <w:rsid w:val="0A3C175B"/>
    <w:rsid w:val="0A4E18BB"/>
    <w:rsid w:val="0B7F2A5E"/>
    <w:rsid w:val="0BA35CB3"/>
    <w:rsid w:val="0E410B7D"/>
    <w:rsid w:val="10E7520E"/>
    <w:rsid w:val="12742273"/>
    <w:rsid w:val="130B71D5"/>
    <w:rsid w:val="13B8648E"/>
    <w:rsid w:val="177339C0"/>
    <w:rsid w:val="178F2326"/>
    <w:rsid w:val="19342C98"/>
    <w:rsid w:val="1A064DC3"/>
    <w:rsid w:val="1DCB3E59"/>
    <w:rsid w:val="1F5F1CED"/>
    <w:rsid w:val="2017376B"/>
    <w:rsid w:val="25CC75C6"/>
    <w:rsid w:val="26A60202"/>
    <w:rsid w:val="26C01B83"/>
    <w:rsid w:val="284838E8"/>
    <w:rsid w:val="28855F4A"/>
    <w:rsid w:val="28E0600F"/>
    <w:rsid w:val="2B226F9E"/>
    <w:rsid w:val="2C4E5228"/>
    <w:rsid w:val="2C5251EC"/>
    <w:rsid w:val="2E3D730B"/>
    <w:rsid w:val="2E5B5C8D"/>
    <w:rsid w:val="2EEC7E61"/>
    <w:rsid w:val="2EF40391"/>
    <w:rsid w:val="2F835ED0"/>
    <w:rsid w:val="30692291"/>
    <w:rsid w:val="31161C6E"/>
    <w:rsid w:val="31AF476C"/>
    <w:rsid w:val="332648C5"/>
    <w:rsid w:val="343A6B0B"/>
    <w:rsid w:val="35011824"/>
    <w:rsid w:val="352275ED"/>
    <w:rsid w:val="376348B0"/>
    <w:rsid w:val="37AB6C6E"/>
    <w:rsid w:val="38422D08"/>
    <w:rsid w:val="388A6317"/>
    <w:rsid w:val="39A5511D"/>
    <w:rsid w:val="3A805F98"/>
    <w:rsid w:val="3AE85FED"/>
    <w:rsid w:val="3B846307"/>
    <w:rsid w:val="3BD50507"/>
    <w:rsid w:val="3C551075"/>
    <w:rsid w:val="3EA3354D"/>
    <w:rsid w:val="3F98623D"/>
    <w:rsid w:val="3FF307AC"/>
    <w:rsid w:val="41467EF7"/>
    <w:rsid w:val="415A527A"/>
    <w:rsid w:val="41E95A86"/>
    <w:rsid w:val="4214206C"/>
    <w:rsid w:val="44CB0673"/>
    <w:rsid w:val="45FB1000"/>
    <w:rsid w:val="4799729B"/>
    <w:rsid w:val="48F71F27"/>
    <w:rsid w:val="49663F2F"/>
    <w:rsid w:val="498D3441"/>
    <w:rsid w:val="4A9730D6"/>
    <w:rsid w:val="4AB31AF2"/>
    <w:rsid w:val="4F29184C"/>
    <w:rsid w:val="4F935BAE"/>
    <w:rsid w:val="530C74BB"/>
    <w:rsid w:val="534E7BD3"/>
    <w:rsid w:val="54FC5092"/>
    <w:rsid w:val="55BB5E2F"/>
    <w:rsid w:val="5A3B77AD"/>
    <w:rsid w:val="5B300E32"/>
    <w:rsid w:val="5D866EC2"/>
    <w:rsid w:val="619E2C3C"/>
    <w:rsid w:val="61DE17BB"/>
    <w:rsid w:val="622C3DBE"/>
    <w:rsid w:val="63343EC4"/>
    <w:rsid w:val="633C1756"/>
    <w:rsid w:val="67D068B1"/>
    <w:rsid w:val="67FF5C2C"/>
    <w:rsid w:val="6802329C"/>
    <w:rsid w:val="68C442D6"/>
    <w:rsid w:val="68E25471"/>
    <w:rsid w:val="6AD95A7D"/>
    <w:rsid w:val="6CB94F9A"/>
    <w:rsid w:val="6DB1683D"/>
    <w:rsid w:val="6DC86B84"/>
    <w:rsid w:val="6E370EFA"/>
    <w:rsid w:val="6EA840E4"/>
    <w:rsid w:val="6F7265DB"/>
    <w:rsid w:val="6FE714ED"/>
    <w:rsid w:val="704076BF"/>
    <w:rsid w:val="729F079B"/>
    <w:rsid w:val="72BA5EED"/>
    <w:rsid w:val="72DB2B94"/>
    <w:rsid w:val="742854C5"/>
    <w:rsid w:val="745014D0"/>
    <w:rsid w:val="756920F3"/>
    <w:rsid w:val="768A0573"/>
    <w:rsid w:val="76FF6F2F"/>
    <w:rsid w:val="777728A5"/>
    <w:rsid w:val="79F533EE"/>
    <w:rsid w:val="79FD2E0A"/>
    <w:rsid w:val="7C8A24A5"/>
    <w:rsid w:val="7D134C98"/>
    <w:rsid w:val="7DE90366"/>
    <w:rsid w:val="7E9F52FD"/>
    <w:rsid w:val="7FA9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883" w:firstLineChars="200"/>
    </w:pPr>
    <w:rPr>
      <w:rFonts w:ascii="Times New Roman" w:hAnsi="Times New Roman" w:eastAsia="仿宋_GB2312" w:cs="Times New Roman"/>
      <w:color w:val="000000"/>
      <w:sz w:val="32"/>
      <w:szCs w:val="24"/>
      <w:lang w:val="en-US" w:eastAsia="en-US" w:bidi="en-US"/>
    </w:rPr>
  </w:style>
  <w:style w:type="paragraph" w:styleId="2">
    <w:name w:val="heading 1"/>
    <w:basedOn w:val="1"/>
    <w:next w:val="1"/>
    <w:autoRedefine/>
    <w:qFormat/>
    <w:uiPriority w:val="0"/>
    <w:pPr>
      <w:keepNext/>
      <w:keepLines/>
      <w:spacing w:before="340" w:after="330" w:line="578" w:lineRule="auto"/>
      <w:outlineLvl w:val="0"/>
    </w:pPr>
    <w:rPr>
      <w:rFonts w:eastAsia="方正小标宋简体"/>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autoRedefine/>
    <w:unhideWhenUsed/>
    <w:qFormat/>
    <w:uiPriority w:val="0"/>
    <w:pPr>
      <w:keepNext/>
      <w:keepLines/>
      <w:spacing w:before="260" w:after="260" w:line="413" w:lineRule="auto"/>
      <w:outlineLvl w:val="2"/>
    </w:pPr>
    <w:rPr>
      <w:b/>
    </w:rPr>
  </w:style>
  <w:style w:type="paragraph" w:styleId="5">
    <w:name w:val="heading 4"/>
    <w:basedOn w:val="1"/>
    <w:next w:val="1"/>
    <w:autoRedefine/>
    <w:unhideWhenUsed/>
    <w:qFormat/>
    <w:uiPriority w:val="0"/>
    <w:pPr>
      <w:keepNext/>
      <w:keepLines/>
      <w:spacing w:before="280" w:after="290" w:line="372" w:lineRule="auto"/>
      <w:jc w:val="center"/>
      <w:outlineLvl w:val="3"/>
    </w:pPr>
    <w:rPr>
      <w:rFonts w:ascii="Arial" w:hAnsi="Arial" w:eastAsia="黑体"/>
      <w:b/>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style>
  <w:style w:type="paragraph" w:styleId="7">
    <w:name w:val="Body Text"/>
    <w:basedOn w:val="1"/>
    <w:autoRedefine/>
    <w:qFormat/>
    <w:uiPriority w:val="1"/>
    <w:pPr>
      <w:autoSpaceDE w:val="0"/>
      <w:autoSpaceDN w:val="0"/>
    </w:pPr>
    <w:rPr>
      <w:rFonts w:ascii="宋体" w:hAnsi="宋体" w:eastAsia="宋体" w:cs="宋体"/>
      <w:color w:val="auto"/>
      <w:sz w:val="30"/>
      <w:szCs w:val="30"/>
      <w:lang w:eastAsia="zh-CN" w:bidi="ar-SA"/>
    </w:rPr>
  </w:style>
  <w:style w:type="paragraph" w:styleId="8">
    <w:name w:val="Body Text Indent"/>
    <w:basedOn w:val="1"/>
    <w:autoRedefine/>
    <w:qFormat/>
    <w:uiPriority w:val="0"/>
    <w:pPr>
      <w:spacing w:after="120"/>
      <w:ind w:left="420" w:leftChars="200"/>
    </w:pPr>
  </w:style>
  <w:style w:type="paragraph" w:styleId="9">
    <w:name w:val="Balloon Text"/>
    <w:basedOn w:val="1"/>
    <w:link w:val="32"/>
    <w:autoRedefine/>
    <w:qFormat/>
    <w:uiPriority w:val="0"/>
    <w:pPr>
      <w:spacing w:line="240" w:lineRule="auto"/>
    </w:pPr>
    <w:rPr>
      <w:rFonts w:ascii="Helvetica" w:hAnsi="Helvetica"/>
      <w:sz w:val="18"/>
      <w:szCs w:val="18"/>
    </w:rPr>
  </w:style>
  <w:style w:type="paragraph" w:styleId="10">
    <w:name w:val="footer"/>
    <w:basedOn w:val="1"/>
    <w:link w:val="34"/>
    <w:autoRedefine/>
    <w:unhideWhenUsed/>
    <w:qFormat/>
    <w:uiPriority w:val="0"/>
    <w:pPr>
      <w:tabs>
        <w:tab w:val="center" w:pos="4153"/>
        <w:tab w:val="right" w:pos="8306"/>
      </w:tabs>
      <w:snapToGrid w:val="0"/>
      <w:spacing w:line="240" w:lineRule="atLeast"/>
    </w:pPr>
    <w:rPr>
      <w:sz w:val="18"/>
      <w:szCs w:val="18"/>
    </w:rPr>
  </w:style>
  <w:style w:type="paragraph" w:styleId="11">
    <w:name w:val="header"/>
    <w:basedOn w:val="1"/>
    <w:link w:val="33"/>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autoRedefine/>
    <w:unhideWhenUsed/>
    <w:qFormat/>
    <w:uiPriority w:val="39"/>
    <w:rPr>
      <w:rFonts w:eastAsia="黑体"/>
    </w:rPr>
  </w:style>
  <w:style w:type="paragraph" w:styleId="13">
    <w:name w:val="Title"/>
    <w:basedOn w:val="1"/>
    <w:autoRedefine/>
    <w:qFormat/>
    <w:uiPriority w:val="0"/>
    <w:pPr>
      <w:spacing w:before="240" w:after="60"/>
      <w:jc w:val="center"/>
      <w:outlineLvl w:val="0"/>
    </w:pPr>
    <w:rPr>
      <w:rFonts w:ascii="方正小标宋_GBK" w:hAnsi="方正小标宋_GBK"/>
      <w:b/>
      <w:sz w:val="44"/>
    </w:rPr>
  </w:style>
  <w:style w:type="paragraph" w:styleId="14">
    <w:name w:val="Body Text First Indent 2"/>
    <w:basedOn w:val="8"/>
    <w:autoRedefine/>
    <w:qFormat/>
    <w:uiPriority w:val="0"/>
    <w:pPr>
      <w:ind w:firstLine="420"/>
    </w:pPr>
  </w:style>
  <w:style w:type="character" w:styleId="17">
    <w:name w:val="annotation reference"/>
    <w:basedOn w:val="16"/>
    <w:autoRedefine/>
    <w:qFormat/>
    <w:uiPriority w:val="0"/>
    <w:rPr>
      <w:sz w:val="21"/>
      <w:szCs w:val="21"/>
    </w:rPr>
  </w:style>
  <w:style w:type="paragraph" w:customStyle="1" w:styleId="18">
    <w:name w:val="志愿_正文"/>
    <w:basedOn w:val="1"/>
    <w:link w:val="19"/>
    <w:autoRedefine/>
    <w:qFormat/>
    <w:uiPriority w:val="0"/>
    <w:pPr>
      <w:ind w:firstLine="880"/>
    </w:pPr>
    <w:rPr>
      <w:rFonts w:ascii="仿宋_GB2312" w:hAnsi="仿宋_GB2312"/>
    </w:rPr>
  </w:style>
  <w:style w:type="character" w:customStyle="1" w:styleId="19">
    <w:name w:val="志愿_正文 Char"/>
    <w:link w:val="18"/>
    <w:autoRedefine/>
    <w:qFormat/>
    <w:uiPriority w:val="0"/>
    <w:rPr>
      <w:rFonts w:ascii="仿宋_GB2312" w:hAnsi="仿宋_GB2312" w:eastAsia="仿宋_GB2312" w:cs="Times New Roman"/>
      <w:sz w:val="32"/>
    </w:rPr>
  </w:style>
  <w:style w:type="paragraph" w:customStyle="1" w:styleId="20">
    <w:name w:val="志愿_头"/>
    <w:basedOn w:val="14"/>
    <w:autoRedefine/>
    <w:qFormat/>
    <w:uiPriority w:val="0"/>
    <w:pPr>
      <w:spacing w:line="560" w:lineRule="exact"/>
      <w:ind w:left="0" w:leftChars="0"/>
    </w:pPr>
  </w:style>
  <w:style w:type="paragraph" w:customStyle="1" w:styleId="21">
    <w:name w:val="志愿_标题"/>
    <w:basedOn w:val="13"/>
    <w:autoRedefine/>
    <w:qFormat/>
    <w:uiPriority w:val="0"/>
    <w:rPr>
      <w:rFonts w:ascii="Arial" w:hAnsi="Arial" w:eastAsia="方正小标宋简体"/>
      <w:b w:val="0"/>
    </w:rPr>
  </w:style>
  <w:style w:type="paragraph" w:customStyle="1" w:styleId="22">
    <w:name w:val="志愿_编号一层"/>
    <w:basedOn w:val="18"/>
    <w:link w:val="23"/>
    <w:autoRedefine/>
    <w:qFormat/>
    <w:uiPriority w:val="0"/>
    <w:rPr>
      <w:rFonts w:eastAsia="黑体"/>
    </w:rPr>
  </w:style>
  <w:style w:type="character" w:customStyle="1" w:styleId="23">
    <w:name w:val="志愿_编号一层 Char"/>
    <w:link w:val="22"/>
    <w:autoRedefine/>
    <w:qFormat/>
    <w:uiPriority w:val="0"/>
    <w:rPr>
      <w:rFonts w:eastAsia="黑体"/>
    </w:rPr>
  </w:style>
  <w:style w:type="paragraph" w:customStyle="1" w:styleId="24">
    <w:name w:val="志愿_编号第二层"/>
    <w:basedOn w:val="18"/>
    <w:link w:val="25"/>
    <w:autoRedefine/>
    <w:qFormat/>
    <w:uiPriority w:val="0"/>
    <w:rPr>
      <w:rFonts w:eastAsia="楷体"/>
    </w:rPr>
  </w:style>
  <w:style w:type="character" w:customStyle="1" w:styleId="25">
    <w:name w:val="志愿_编号第二层 Char"/>
    <w:link w:val="24"/>
    <w:autoRedefine/>
    <w:qFormat/>
    <w:uiPriority w:val="0"/>
    <w:rPr>
      <w:rFonts w:eastAsia="楷体"/>
    </w:rPr>
  </w:style>
  <w:style w:type="paragraph" w:customStyle="1" w:styleId="26">
    <w:name w:val="Body text|1"/>
    <w:basedOn w:val="1"/>
    <w:autoRedefine/>
    <w:qFormat/>
    <w:uiPriority w:val="0"/>
    <w:pPr>
      <w:spacing w:after="100" w:line="480" w:lineRule="auto"/>
    </w:pPr>
    <w:rPr>
      <w:rFonts w:ascii="宋体" w:hAnsi="宋体" w:eastAsia="宋体" w:cs="宋体"/>
      <w:color w:val="auto"/>
      <w:kern w:val="2"/>
      <w:sz w:val="26"/>
      <w:szCs w:val="26"/>
      <w:lang w:val="zh-TW" w:eastAsia="zh-TW" w:bidi="zh-TW"/>
    </w:rPr>
  </w:style>
  <w:style w:type="paragraph" w:customStyle="1" w:styleId="27">
    <w:name w:val="Table caption|1"/>
    <w:basedOn w:val="1"/>
    <w:autoRedefine/>
    <w:qFormat/>
    <w:uiPriority w:val="0"/>
    <w:rPr>
      <w:rFonts w:ascii="宋体" w:hAnsi="宋体" w:eastAsia="宋体" w:cs="宋体"/>
      <w:color w:val="auto"/>
      <w:kern w:val="2"/>
      <w:sz w:val="21"/>
      <w:szCs w:val="22"/>
      <w:lang w:val="zh-TW" w:eastAsia="zh-TW" w:bidi="zh-TW"/>
    </w:rPr>
  </w:style>
  <w:style w:type="paragraph" w:customStyle="1" w:styleId="28">
    <w:name w:val="Other|1"/>
    <w:basedOn w:val="1"/>
    <w:autoRedefine/>
    <w:qFormat/>
    <w:uiPriority w:val="0"/>
    <w:pPr>
      <w:spacing w:after="100" w:line="480" w:lineRule="auto"/>
    </w:pPr>
    <w:rPr>
      <w:rFonts w:ascii="宋体" w:hAnsi="宋体" w:eastAsia="宋体" w:cs="宋体"/>
      <w:color w:val="auto"/>
      <w:kern w:val="2"/>
      <w:sz w:val="26"/>
      <w:szCs w:val="26"/>
      <w:lang w:val="zh-TW" w:eastAsia="zh-TW" w:bidi="zh-TW"/>
    </w:rPr>
  </w:style>
  <w:style w:type="paragraph" w:customStyle="1" w:styleId="29">
    <w:name w:val="Header or footer|1"/>
    <w:basedOn w:val="1"/>
    <w:autoRedefine/>
    <w:qFormat/>
    <w:uiPriority w:val="0"/>
    <w:rPr>
      <w:rFonts w:ascii="宋体" w:hAnsi="宋体" w:eastAsia="宋体" w:cs="宋体"/>
      <w:color w:val="auto"/>
      <w:kern w:val="2"/>
      <w:sz w:val="17"/>
      <w:szCs w:val="17"/>
      <w:lang w:val="zh-TW" w:eastAsia="zh-TW" w:bidi="zh-TW"/>
    </w:rPr>
  </w:style>
  <w:style w:type="paragraph" w:customStyle="1" w:styleId="30">
    <w:name w:val="Heading #3|1"/>
    <w:basedOn w:val="1"/>
    <w:autoRedefine/>
    <w:qFormat/>
    <w:uiPriority w:val="0"/>
    <w:pPr>
      <w:spacing w:after="270" w:line="598" w:lineRule="exact"/>
      <w:jc w:val="center"/>
      <w:outlineLvl w:val="2"/>
    </w:pPr>
    <w:rPr>
      <w:rFonts w:ascii="宋体" w:hAnsi="宋体" w:eastAsia="宋体" w:cs="宋体"/>
      <w:b/>
      <w:bCs/>
      <w:sz w:val="30"/>
      <w:szCs w:val="30"/>
      <w:lang w:val="zh-TW" w:eastAsia="zh-TW" w:bidi="zh-TW"/>
    </w:rPr>
  </w:style>
  <w:style w:type="paragraph" w:customStyle="1" w:styleId="31">
    <w:name w:val="Header or footer|2"/>
    <w:basedOn w:val="1"/>
    <w:autoRedefine/>
    <w:qFormat/>
    <w:uiPriority w:val="0"/>
    <w:rPr>
      <w:sz w:val="20"/>
      <w:szCs w:val="20"/>
      <w:lang w:val="zh-TW" w:eastAsia="zh-TW" w:bidi="zh-TW"/>
    </w:rPr>
  </w:style>
  <w:style w:type="character" w:customStyle="1" w:styleId="32">
    <w:name w:val="批注框文本 Char"/>
    <w:basedOn w:val="16"/>
    <w:link w:val="9"/>
    <w:autoRedefine/>
    <w:qFormat/>
    <w:uiPriority w:val="0"/>
    <w:rPr>
      <w:rFonts w:ascii="Helvetica" w:hAnsi="Helvetica" w:eastAsia="仿宋_GB2312"/>
      <w:color w:val="000000"/>
      <w:sz w:val="18"/>
      <w:szCs w:val="18"/>
      <w:lang w:eastAsia="en-US" w:bidi="en-US"/>
    </w:rPr>
  </w:style>
  <w:style w:type="character" w:customStyle="1" w:styleId="33">
    <w:name w:val="页眉 Char"/>
    <w:basedOn w:val="16"/>
    <w:link w:val="11"/>
    <w:autoRedefine/>
    <w:qFormat/>
    <w:uiPriority w:val="0"/>
    <w:rPr>
      <w:rFonts w:eastAsia="仿宋_GB2312"/>
      <w:color w:val="000000"/>
      <w:sz w:val="18"/>
      <w:szCs w:val="18"/>
      <w:lang w:eastAsia="en-US" w:bidi="en-US"/>
    </w:rPr>
  </w:style>
  <w:style w:type="character" w:customStyle="1" w:styleId="34">
    <w:name w:val="页脚 Char"/>
    <w:basedOn w:val="16"/>
    <w:link w:val="10"/>
    <w:autoRedefine/>
    <w:qFormat/>
    <w:uiPriority w:val="0"/>
    <w:rPr>
      <w:rFonts w:eastAsia="仿宋_GB2312"/>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2669</Words>
  <Characters>2695</Characters>
  <Lines>16</Lines>
  <Paragraphs>4</Paragraphs>
  <TotalTime>0</TotalTime>
  <ScaleCrop>false</ScaleCrop>
  <LinksUpToDate>false</LinksUpToDate>
  <CharactersWithSpaces>2747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2021-02-24T08:31:00Z</dcterms:created>
  <dc:creator>海阔天空</dc:creator>
  <cp:lastModifiedBy>あさめいたかし</cp:lastModifiedBy>
  <cp:lastPrinted>2024-03-06T08:21:00Z</cp:lastPrinted>
  <dcterms:modified xsi:type="dcterms:W3CDTF">2024-04-01T07:53:26Z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273135390_btnclosed</vt:lpwstr>
  </property>
  <property fmtid="{D5CDD505-2E9C-101B-9397-08002B2CF9AE}" pid="4" name="ICV">
    <vt:lpwstr>2205B1236DFC426B8AE12F8252A009DC</vt:lpwstr>
  </property>
</Properties>
</file>