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textAlignment w:val="auto"/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shd w:val="clear" w:color="auto" w:fill="FFFFFF"/>
        </w:rPr>
        <w:t>2021年“圆梦工程”</w:t>
      </w:r>
      <w:r>
        <w:rPr>
          <w:rFonts w:hint="eastAsia" w:asci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项目安排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720" w:firstLineChars="200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志愿者根据乡村学校少年宫的活动安排和具体需求，对农村学生开展舞蹈、戏曲、声乐、绘画、书法、写作、非遗传承项目等艺术培训课程。志愿服务从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月开始，</w:t>
      </w:r>
      <w:r>
        <w:rPr>
          <w:rFonts w:hint="eastAsia" w:ascii="仿宋_GB2312"/>
          <w:lang w:val="en-US" w:eastAsia="zh-CN"/>
        </w:rPr>
        <w:t>10</w:t>
      </w:r>
      <w:r>
        <w:rPr>
          <w:rFonts w:hint="eastAsia" w:ascii="仿宋_GB2312"/>
        </w:rPr>
        <w:t>月底结束，每名志愿者每月服务时长不少于8小时。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实施方式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  <w:lang w:eastAsia="zh-CN"/>
        </w:rPr>
        <w:t>省级文化和旅游行政部门</w:t>
      </w:r>
      <w:r>
        <w:rPr>
          <w:rFonts w:hint="eastAsia" w:ascii="仿宋_GB2312"/>
        </w:rPr>
        <w:t>会同省级文明办</w:t>
      </w:r>
      <w:r>
        <w:rPr>
          <w:rFonts w:hint="eastAsia" w:ascii="仿宋_GB2312"/>
          <w:lang w:eastAsia="zh-CN"/>
        </w:rPr>
        <w:t>，根据工作需要，</w:t>
      </w:r>
      <w:r>
        <w:rPr>
          <w:rFonts w:hint="eastAsia" w:ascii="仿宋_GB2312"/>
        </w:rPr>
        <w:t>按照就近就便的原则，</w:t>
      </w:r>
      <w:r>
        <w:rPr>
          <w:rFonts w:hint="eastAsia" w:ascii="仿宋_GB2312"/>
          <w:lang w:eastAsia="zh-CN"/>
        </w:rPr>
        <w:t>自行确定志愿者名额并组织实施（中西部地区补贴名额分配另行通知）。各地</w:t>
      </w:r>
      <w:r>
        <w:rPr>
          <w:rFonts w:hint="eastAsia" w:ascii="仿宋_GB2312"/>
        </w:rPr>
        <w:t>指导相关市级和县级文化和旅游行政部门做好志愿者的招募、注册、协议签订、培训上岗、开展服务、考核等工作。原则上县干部、乡镇干部、文化馆（站）在职人员和国有企业工作人员不参加招募，如招募为“圆梦工程”志愿者，不得发放工作性补助。每名志愿者在文化和旅游志愿服务信息平台注册登记，并及时记录开展志愿服务活动情况，更新相关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三、填报要求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仿宋_GB2312"/>
          <w:lang w:eastAsia="zh-CN"/>
        </w:rPr>
        <w:t>省级</w:t>
      </w:r>
      <w:r>
        <w:rPr>
          <w:rFonts w:hint="eastAsia" w:ascii="仿宋_GB2312"/>
        </w:rPr>
        <w:t>文化和旅游行政部门</w:t>
      </w:r>
      <w:r>
        <w:rPr>
          <w:rFonts w:hint="eastAsia" w:ascii="仿宋_GB2312"/>
          <w:lang w:val="en-US" w:eastAsia="zh-CN"/>
        </w:rPr>
        <w:t>于2021年10月31日前向文化和旅游部报送实施情况总结，各推选3名2021年“圆梦工程”优秀志愿者（见下表）。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ascii="仿宋_GB231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圆梦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志愿者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推选表</w:t>
      </w:r>
    </w:p>
    <w:p>
      <w:pPr>
        <w:spacing w:line="540" w:lineRule="exact"/>
        <w:ind w:lef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40" w:lineRule="exact"/>
        <w:ind w:lef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</w:p>
    <w:tbl>
      <w:tblPr>
        <w:tblStyle w:val="3"/>
        <w:tblW w:w="8826" w:type="dxa"/>
        <w:jc w:val="center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672"/>
        <w:gridCol w:w="1548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2021年累计参加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圆梦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工程”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志愿服务时数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00字以内，可附页）</w:t>
            </w:r>
          </w:p>
        </w:tc>
        <w:tc>
          <w:tcPr>
            <w:tcW w:w="69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省级文化和旅游行政部门意见</w:t>
            </w:r>
          </w:p>
        </w:tc>
        <w:tc>
          <w:tcPr>
            <w:tcW w:w="69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4" w:leftChars="98" w:right="1213" w:rightChars="379"/>
        <w:textAlignment w:val="auto"/>
        <w:rPr>
          <w:rFonts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8FF2"/>
    <w:multiLevelType w:val="singleLevel"/>
    <w:tmpl w:val="14008F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F4100"/>
    <w:rsid w:val="2B9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2021-04-14T03:11:00Z</dcterms:created>
  <dc:creator>艾米尔_马</dc:creator>
  <cp:lastModifiedBy>艾米尔_马</cp:lastModifiedBy>
  <dcterms:modified xsi:type="dcterms:W3CDTF">2021-04-14T03:11:35Z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